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Aboriginal and Torres Strait Islander Health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 am an Aboriginal and Torres Strait Islander Health Worker with a strong commitment to culturally safe primary health care and community wellbeing. My background combines practical clinical support, chronic disease screening and health education, with the cultural knowledge that helps clients feel understood and respected. I work collaboratively with clinical teams and community services to improve access and follow up care.</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Health education and advice   •   Community engagement   •   Care planning and coordination   •   Casework and client support   •   Communicare   •   My Health Record   •   MedicalDirector   •   Best Practice   •   Pen CS CAT4   •   Empathy and interpersonal care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Aboriginal and Torres Strait Islander Health Worker</w:t>
      </w:r>
      <w:r>
        <w:t>, [Company Name], [City]</w:t>
      </w:r>
      <w:r>
        <w:rPr>
          <w:i/>
        </w:rPr>
        <w:tab/>
        <w:t>[Month Year] – [Month Year / Present]</w:t>
      </w:r>
    </w:p>
    <w:p>
      <w:pPr>
        <w:pStyle w:val="ListBullet"/>
        <w:spacing w:after="80" w:line="276" w:lineRule="auto"/>
      </w:pPr>
      <w:r>
        <w:t>Conducted chronic disease screenings and monitored vital signs for a regular caseload of clients, identifying early warning signs that led to timely clinical review.</w:t>
      </w:r>
    </w:p>
    <w:p>
      <w:pPr>
        <w:pStyle w:val="ListBullet"/>
        <w:spacing w:after="80" w:line="276" w:lineRule="auto"/>
      </w:pPr>
      <w:r>
        <w:t>Delivered health education sessions in community settings, covering topics such as diabetes management and smoking cessation, with attendance growing steadily over successive sessions.</w:t>
      </w:r>
    </w:p>
    <w:p>
      <w:pPr>
        <w:pStyle w:val="ListBullet"/>
        <w:spacing w:after="80" w:line="276" w:lineRule="auto"/>
      </w:pPr>
      <w:r>
        <w:t>Advocated for clients in appointments with doctors and external services, helping them understand care plans and complete referrals.</w:t>
      </w:r>
    </w:p>
    <w:p>
      <w:pPr>
        <w:pStyle w:val="ListBullet"/>
        <w:spacing w:after="80" w:line="276" w:lineRule="auto"/>
      </w:pPr>
      <w:r>
        <w:t>Maintained accurate client records in Communicare and My Health Record, ensuring care plans and follow up actions were up to date for the clinical team.</w:t>
      </w:r>
    </w:p>
    <w:p>
      <w:pPr>
        <w:pStyle w:val="ListBullet"/>
        <w:spacing w:after="80" w:line="276" w:lineRule="auto"/>
      </w:pPr>
      <w:r>
        <w:t>Supported the development of care plans alongside nurses and GPs, coordinating referrals and follow up for clients with complex needs.</w:t>
      </w:r>
    </w:p>
    <w:p>
      <w:pPr>
        <w:pStyle w:val="ListBullet"/>
        <w:spacing w:after="240" w:line="276" w:lineRule="auto"/>
      </w:pPr>
      <w:r>
        <w:t>Helped reduce missed appointments by following up with clients within two days of a scheduled visit, using culturally appropriate communication.</w:t>
      </w:r>
    </w:p>
    <w:p>
      <w:pPr>
        <w:spacing w:before="280" w:after="120"/>
        <w:jc w:val="left"/>
        <w:pBdr>
          <w:bottom w:val="single" w:sz="6" w:space="4" w:color="DFDED8"/>
        </w:pBdr>
      </w:pPr>
      <w:r>
        <w:rPr>
          <w:b/>
          <w:color w:val="2F62D9"/>
          <w:sz w:val="22"/>
        </w:rPr>
        <w:t>EDUCATION</w:t>
      </w:r>
    </w:p>
    <w:p>
      <w:pPr>
        <w:spacing w:before="0" w:after="200"/>
        <w:jc w:val="left"/>
      </w:pPr>
      <w:r>
        <w:t>Certificate III or IV in Aboriginal and Torres Strait Islander Primary Health Care is the typical qualification for this role, with Certificate IV (Practice) leading to registration as an Aboriginal and Torres Strait Islander Health Practitioner.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