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Aboriginal and Torres Strait Islander Ranger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 skilled Aboriginal and Torres Strait Islander Ranger with deep connection to country and a practical background in land and cultural heritage management. Combines traditional ecological knowledge with contemporary tools to deliver fire, weed, and feral animal programs. Committed to protecting cultural sites and sharing knowledge with community and visitors.</w:t>
      </w:r>
    </w:p>
    <w:p>
      <w:pPr>
        <w:spacing w:before="280" w:after="120"/>
        <w:jc w:val="left"/>
        <w:pBdr>
          <w:bottom w:val="single" w:sz="6" w:space="4" w:color="DFDED8"/>
        </w:pBdr>
      </w:pPr>
      <w:r>
        <w:rPr>
          <w:b/>
          <w:color w:val="2F62D9"/>
          <w:sz w:val="22"/>
        </w:rPr>
        <w:t>KEY SKILLS</w:t>
      </w:r>
    </w:p>
    <w:p>
      <w:pPr>
        <w:spacing w:before="0" w:after="200"/>
        <w:jc w:val="left"/>
      </w:pPr>
      <w:r>
        <w:t>Environmental assessment   •   Field inspection and testing   •   Field research and sampling   •   Surveying and geospatial work   •   Animal care and handling   •   Community engagement   •   CyberTracker   •   QGIS   •   GPS   •   UHF radio   •   4WD vehicles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Aboriginal and Torres Strait Islander Ranger</w:t>
      </w:r>
      <w:r>
        <w:t>, [Company Name], [City]</w:t>
      </w:r>
      <w:r>
        <w:rPr>
          <w:i/>
        </w:rPr>
        <w:tab/>
        <w:t>[Month Year] – [Month Year / Present]</w:t>
      </w:r>
    </w:p>
    <w:p>
      <w:pPr>
        <w:pStyle w:val="ListBullet"/>
        <w:spacing w:after="80" w:line="276" w:lineRule="auto"/>
      </w:pPr>
      <w:r>
        <w:t>Coordinated controlled burns across a 5,000 hectare area to reduce fuel loads and protect cultural sites.</w:t>
      </w:r>
    </w:p>
    <w:p>
      <w:pPr>
        <w:pStyle w:val="ListBullet"/>
        <w:spacing w:after="80" w:line="276" w:lineRule="auto"/>
      </w:pPr>
      <w:r>
        <w:t>Led weed control programs targeting priority species across 20 kilometres of riverbank, restoring native vegetation.</w:t>
      </w:r>
    </w:p>
    <w:p>
      <w:pPr>
        <w:pStyle w:val="ListBullet"/>
        <w:spacing w:after="80" w:line="276" w:lineRule="auto"/>
      </w:pPr>
      <w:r>
        <w:t>Conducted cultural heritage surveys and recorded 15 previously undocumented sites using GPS and QGIS.</w:t>
      </w:r>
    </w:p>
    <w:p>
      <w:pPr>
        <w:pStyle w:val="ListBullet"/>
        <w:spacing w:after="80" w:line="276" w:lineRule="auto"/>
      </w:pPr>
      <w:r>
        <w:t>Managed feral animal control operations, removing over 200 feral pigs from sensitive wetland areas.</w:t>
      </w:r>
    </w:p>
    <w:p>
      <w:pPr>
        <w:pStyle w:val="ListBullet"/>
        <w:spacing w:after="80" w:line="276" w:lineRule="auto"/>
      </w:pPr>
      <w:r>
        <w:t>Delivered cultural awareness talks to 30 school groups and visitors annually, strengthening community understanding.</w:t>
      </w:r>
    </w:p>
    <w:p>
      <w:pPr>
        <w:pStyle w:val="ListBullet"/>
        <w:spacing w:after="240" w:line="276" w:lineRule="auto"/>
      </w:pPr>
      <w:r>
        <w:t>Operated 4WD vehicles and UHF radio in remote areas, maintaining safety and communication on all field trips.</w:t>
      </w:r>
    </w:p>
    <w:p>
      <w:pPr>
        <w:spacing w:before="280" w:after="120"/>
        <w:jc w:val="left"/>
        <w:pBdr>
          <w:bottom w:val="single" w:sz="6" w:space="4" w:color="DFDED8"/>
        </w:pBdr>
      </w:pPr>
      <w:r>
        <w:rPr>
          <w:b/>
          <w:color w:val="2F62D9"/>
          <w:sz w:val="22"/>
        </w:rPr>
        <w:t>EDUCATION</w:t>
      </w:r>
    </w:p>
    <w:p>
      <w:pPr>
        <w:spacing w:before="0" w:after="200"/>
        <w:jc w:val="left"/>
      </w:pPr>
      <w:r>
        <w:t>Certificate III or IV in Conservation and Land Management, or a Diploma of Conservation and Ecosystem Management, is the most common pathway, though some rangers hold a bachelor degree in environmental science or Indigenous knowledge; entry can also be gained through recognised cultural knowledge and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