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Actuary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Actuary with a solid grounding in statistical and financial modelling, experienced in pricing insurance products, setting reserves and meeting statutory actuarial reporting duties. Comfortable moving between technical model-building and giving management clear advice on capital and risk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Statistical modelling   •   Financial analysis and modelling   •   Risk and internal controls   •   Economic modelling   •   R   •   Python   •   Prophet   •   Excel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Actuary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and validated statistical models in R and Python to project insurance claims experience and longevity risk, feeding directly into pricing decisions.</w:t>
      </w:r>
    </w:p>
    <w:p>
      <w:pPr>
        <w:pStyle w:val="ListBullet"/>
        <w:spacing w:after="80" w:line="276" w:lineRule="auto"/>
      </w:pPr>
      <w:r>
        <w:t>Priced insurance products and set reserves in line with statutory actuarial standards, supporting sign-off on valuation reports.</w:t>
      </w:r>
    </w:p>
    <w:p>
      <w:pPr>
        <w:pStyle w:val="ListBullet"/>
        <w:spacing w:after="80" w:line="276" w:lineRule="auto"/>
      </w:pPr>
      <w:r>
        <w:t>Advised senior management on capital adequacy and risk management strategy, translating model outputs into recommendations on reserve levels.</w:t>
      </w:r>
    </w:p>
    <w:p>
      <w:pPr>
        <w:pStyle w:val="ListBullet"/>
        <w:spacing w:after="80" w:line="276" w:lineRule="auto"/>
      </w:pPr>
      <w:r>
        <w:t>Used Prophet and Excel to rebuild a recurring valuation process, cutting the time needed to produce quarterly reporting packs.</w:t>
      </w:r>
    </w:p>
    <w:p>
      <w:pPr>
        <w:pStyle w:val="ListBullet"/>
        <w:spacing w:after="80" w:line="276" w:lineRule="auto"/>
      </w:pPr>
      <w:r>
        <w:t>Met statutory actuarial reporting duties under APRA prudential standards, contributing to clean external audit outcomes.</w:t>
      </w:r>
    </w:p>
    <w:p>
      <w:pPr>
        <w:pStyle w:val="ListBullet"/>
        <w:spacing w:after="240" w:line="276" w:lineRule="auto"/>
      </w:pPr>
      <w:r>
        <w:t>Reviewed and stress-tested economic assumptions underlying pricing models, flagging assumptions that no longer matched claims data.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actuarial studies, science or commerce, followed by Actuaries Institute exams and structured practical experience leading to Fellowship (FIAA).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