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Aerospace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Aerospace engineer with experience across structural analysis, aerodynamic simulation and certification review for aircraft and aerospace components. Comfortable working across CAD, finite-element analysis and CFD tools to solve design problems within strict safety and regulatory limits. Works well across engineering, manufacturing and quality teams to get designs from concept through to sign-off.</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CAD and technical drawing (CATIA, NX)   •   Finite-element analysis (ANSYS)   •   Computational fluid dynamics and aerodynamic modelling   •   MATLAB for data analysis and simulation   •   Regulatory and airworthiness compliance   •   Project engineering and delivery   •   Version control (Git)   •   Stakeholder management and technical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Aerospace Engineer</w:t>
      </w:r>
      <w:r>
        <w:t>, [Company Name], [City]</w:t>
      </w:r>
      <w:r>
        <w:rPr>
          <w:i/>
        </w:rPr>
        <w:tab/>
        <w:t>[Month Year] – [Month Year / Present]</w:t>
      </w:r>
    </w:p>
    <w:p>
      <w:pPr>
        <w:pStyle w:val="ListBullet"/>
        <w:spacing w:after="80" w:line="276" w:lineRule="auto"/>
      </w:pPr>
      <w:r>
        <w:t>Ran CFD simulations and aerodynamic modelling in ANSYS to assess drag and lift performance, feeding results directly into design revisions</w:t>
      </w:r>
    </w:p>
    <w:p>
      <w:pPr>
        <w:pStyle w:val="ListBullet"/>
        <w:spacing w:after="80" w:line="276" w:lineRule="auto"/>
      </w:pPr>
      <w:r>
        <w:t>Designed and analysed structural components in CATIA and NX, validating against certification loads using finite-element analysis before sign-off</w:t>
      </w:r>
    </w:p>
    <w:p>
      <w:pPr>
        <w:pStyle w:val="ListBullet"/>
        <w:spacing w:after="80" w:line="276" w:lineRule="auto"/>
      </w:pPr>
      <w:r>
        <w:t>Reviewed technical specifications and certification documentation against airworthiness requirements, flagging non-conformances ahead of submission</w:t>
      </w:r>
    </w:p>
    <w:p>
      <w:pPr>
        <w:pStyle w:val="ListBullet"/>
        <w:spacing w:after="80" w:line="276" w:lineRule="auto"/>
      </w:pPr>
      <w:r>
        <w:t>Worked alongside manufacturing and quality teams to trace and resolve recurring engineering issues on production components</w:t>
      </w:r>
    </w:p>
    <w:p>
      <w:pPr>
        <w:pStyle w:val="ListBullet"/>
        <w:spacing w:after="240" w:line="276" w:lineRule="auto"/>
      </w:pPr>
      <w:r>
        <w:t>Prepared engineering reports and presented findings to stakeholders at design review milestones, supporting timely sign-off decisions</w:t>
      </w:r>
    </w:p>
    <w:p>
      <w:pPr>
        <w:spacing w:before="280" w:after="120"/>
        <w:jc w:val="left"/>
        <w:pBdr>
          <w:bottom w:val="single" w:sz="6" w:space="4" w:color="DFDED8"/>
        </w:pBdr>
      </w:pPr>
      <w:r>
        <w:rPr>
          <w:b/>
          <w:color w:val="2F62D9"/>
          <w:sz w:val="22"/>
        </w:rPr>
        <w:t>EDUCATION</w:t>
      </w:r>
    </w:p>
    <w:p>
      <w:pPr>
        <w:spacing w:before="0" w:after="200"/>
        <w:jc w:val="left"/>
      </w:pPr>
      <w:r>
        <w:t>Bachelor of Engineering (Aerospace, Aeronautical or Mechanical), accredited by Engineers Australia, often followed by postgraduate study or progression toward Chartered Engineer (CPEng) status.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