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Aged Care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Aged Care Manager with experience leading residential aged care operations, clinical governance, and regulatory compliance. Skilled at balancing quality care, staff leadership, and financial performance across complex facilities. Known for building strong relationships with residents, families, and multidisciplinary teams while meeting Aged Care Quality Standards.</w:t>
      </w:r>
    </w:p>
    <w:p>
      <w:pPr>
        <w:spacing w:before="280" w:after="120"/>
        <w:jc w:val="left"/>
        <w:pBdr>
          <w:bottom w:val="single" w:sz="6" w:space="4" w:color="DFDED8"/>
        </w:pBdr>
      </w:pPr>
      <w:r>
        <w:rPr>
          <w:b/>
          <w:color w:val="2F62D9"/>
          <w:sz w:val="22"/>
        </w:rPr>
        <w:t>KEY SKILLS</w:t>
      </w:r>
    </w:p>
    <w:p>
      <w:pPr>
        <w:spacing w:before="0" w:after="200"/>
        <w:jc w:val="left"/>
      </w:pPr>
      <w:r>
        <w:t>Operations management   •   Regulatory compliance   •   Budgeting and forecasting   •   Aged Care Quality Standards   •   AN-ACC funding and claims   •   Staff leadership and rostering   •   Incident management and quality improvement   •   AlayaCare   •   Manad   •   Microsoft Excel   •   Power BI   •   Stakeholder and family communication   •   Written communication   •   Clinical governance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Aged Care Manager</w:t>
      </w:r>
      <w:r>
        <w:t>, [Company Name], [City]</w:t>
      </w:r>
      <w:r>
        <w:rPr>
          <w:i/>
        </w:rPr>
        <w:tab/>
        <w:t>[Month Year] – [Month Year / Present]</w:t>
      </w:r>
    </w:p>
    <w:p>
      <w:pPr>
        <w:pStyle w:val="ListBullet"/>
        <w:spacing w:after="80" w:line="276" w:lineRule="auto"/>
      </w:pPr>
      <w:r>
        <w:t>Led daily operations of a 120-bed aged care home, supervising a team of 70 clinical and support staff and coordinating care across nursing, allied health, and lifestyle services.</w:t>
      </w:r>
    </w:p>
    <w:p>
      <w:pPr>
        <w:pStyle w:val="ListBullet"/>
        <w:spacing w:after="80" w:line="276" w:lineRule="auto"/>
      </w:pPr>
      <w:r>
        <w:t>Prepared the facility for three consecutive ACQSC accreditation audits, achieving full compliance with the Aged Care Quality Standards and no significant findings.</w:t>
      </w:r>
    </w:p>
    <w:p>
      <w:pPr>
        <w:pStyle w:val="ListBullet"/>
        <w:spacing w:after="80" w:line="276" w:lineRule="auto"/>
      </w:pPr>
      <w:r>
        <w:t>Managed operational and clinical budgets, realigning rosters and reducing agency staffing costs noticeably while maintaining required care minutes.</w:t>
      </w:r>
    </w:p>
    <w:p>
      <w:pPr>
        <w:pStyle w:val="ListBullet"/>
        <w:spacing w:after="80" w:line="276" w:lineRule="auto"/>
      </w:pPr>
      <w:r>
        <w:t>Implemented AlayaCare and Power BI dashboards to track occupancy, care minutes, and incident trends, cutting unallocated shifts from 14 per week to three within four months.</w:t>
      </w:r>
    </w:p>
    <w:p>
      <w:pPr>
        <w:pStyle w:val="ListBullet"/>
        <w:spacing w:after="240" w:line="276" w:lineRule="auto"/>
      </w:pPr>
      <w:r>
        <w:t>Chaired monthly resident and family meetings, resolving 18 of 20 complaints within 10 days and improving satisfaction survey participation across the home.</w:t>
      </w:r>
    </w:p>
    <w:p>
      <w:pPr>
        <w:spacing w:before="280" w:after="120"/>
        <w:jc w:val="left"/>
        <w:pBdr>
          <w:bottom w:val="single" w:sz="6" w:space="4" w:color="DFDED8"/>
        </w:pBdr>
      </w:pPr>
      <w:r>
        <w:rPr>
          <w:b/>
          <w:color w:val="2F62D9"/>
          <w:sz w:val="22"/>
        </w:rPr>
        <w:t>EDUCATION</w:t>
      </w:r>
    </w:p>
    <w:p>
      <w:pPr>
        <w:spacing w:before="0" w:after="200"/>
        <w:jc w:val="left"/>
      </w:pPr>
      <w:r>
        <w:t>A bachelor degree in nursing, health management or a related field is the most common pathway, often supported by a Diploma of Leadership and Management (Aged Care) or postgraduate study in health administration.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