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Aged Care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Aged Care Worker with hands-on experience supporting older adults with daily personal care, mobility and health monitoring in residential or community settings. Comfortable working under nursing supervision, documenting care accurately and communicating changes in resident wellbeing to families and care teams. Committed to person-centred, dignified care that respects each resident's independence.</w:t>
      </w:r>
    </w:p>
    <w:p>
      <w:pPr>
        <w:spacing w:before="280" w:after="120"/>
        <w:jc w:val="left"/>
        <w:pBdr>
          <w:bottom w:val="single" w:sz="6" w:space="4" w:color="DFDED8"/>
        </w:pBdr>
      </w:pPr>
      <w:r>
        <w:rPr>
          <w:b/>
          <w:color w:val="2F62D9"/>
          <w:sz w:val="22"/>
        </w:rPr>
        <w:t>KEY SKILLS</w:t>
      </w:r>
    </w:p>
    <w:p>
      <w:pPr>
        <w:spacing w:before="0" w:after="200"/>
        <w:jc w:val="left"/>
      </w:pPr>
      <w:r>
        <w:t>Personal care and assistance with activities of daily living   •   Infection control and hygiene practice   •   Manual handling and use of mobility aids and hoists   •   Vital signs monitoring and reporting   •   Medication assistance and medication chart reading   •   Electronic health record documentation   •   Care planning and coordination with nursing staff   •   Empathy and person-centred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Aged Care Worker</w:t>
      </w:r>
      <w:r>
        <w:t>, [Company Name], [City]</w:t>
      </w:r>
      <w:r>
        <w:rPr>
          <w:i/>
        </w:rPr>
        <w:tab/>
        <w:t>[Month Year] – [Month Year / Present]</w:t>
      </w:r>
    </w:p>
    <w:p>
      <w:pPr>
        <w:pStyle w:val="ListBullet"/>
        <w:spacing w:after="80" w:line="276" w:lineRule="auto"/>
      </w:pPr>
      <w:r>
        <w:t>Assisted residents daily with bathing, grooming, toileting and dressing while maintaining privacy and dignity</w:t>
      </w:r>
    </w:p>
    <w:p>
      <w:pPr>
        <w:pStyle w:val="ListBullet"/>
        <w:spacing w:after="80" w:line="276" w:lineRule="auto"/>
      </w:pPr>
      <w:r>
        <w:t>Monitored and recorded vital signs, promptly reporting changes in health or behaviour to registered and enrolled nurses</w:t>
      </w:r>
    </w:p>
    <w:p>
      <w:pPr>
        <w:pStyle w:val="ListBullet"/>
        <w:spacing w:after="80" w:line="276" w:lineRule="auto"/>
      </w:pPr>
      <w:r>
        <w:t>Prepared and served meals in line with individual dietary and swallowing requirements, supporting adequate hydration and nutrition</w:t>
      </w:r>
    </w:p>
    <w:p>
      <w:pPr>
        <w:pStyle w:val="ListBullet"/>
        <w:spacing w:after="80" w:line="276" w:lineRule="auto"/>
      </w:pPr>
      <w:r>
        <w:t>Maintained resident rooms and shared areas to infection-control standards, reducing risk of cross-contamination</w:t>
      </w:r>
    </w:p>
    <w:p>
      <w:pPr>
        <w:pStyle w:val="ListBullet"/>
        <w:spacing w:after="80" w:line="276" w:lineRule="auto"/>
      </w:pPr>
      <w:r>
        <w:t>Documented care activities in electronic health records and briefed families on resident wellbeing during visits</w:t>
      </w:r>
    </w:p>
    <w:p>
      <w:pPr>
        <w:pStyle w:val="ListBullet"/>
        <w:spacing w:after="240" w:line="276" w:lineRule="auto"/>
      </w:pPr>
      <w:r>
        <w:t>Operated mobility aids and hoists safely during transfers, reducing manual handling risk for residents and staff</w:t>
      </w:r>
    </w:p>
    <w:p>
      <w:pPr>
        <w:spacing w:before="280" w:after="120"/>
        <w:jc w:val="left"/>
        <w:pBdr>
          <w:bottom w:val="single" w:sz="6" w:space="4" w:color="DFDED8"/>
        </w:pBdr>
      </w:pPr>
      <w:r>
        <w:rPr>
          <w:b/>
          <w:color w:val="2F62D9"/>
          <w:sz w:val="22"/>
        </w:rPr>
        <w:t>EDUCATION</w:t>
      </w:r>
    </w:p>
    <w:p>
      <w:pPr>
        <w:spacing w:before="0" w:after="200"/>
        <w:jc w:val="left"/>
      </w:pPr>
      <w:r>
        <w:t>Certificate III in Individual Support (Ageing) is the standard entry qualification; some workers hold Certificate IV in Ageing Support or are working toward it alongside a current National Police Check and First Aid/CPR certification.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