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Agricultural Machinery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Agricultural Machinery Operator with broad experience running tractors, harvesters and sprayers across cropping and mixed farming operations. Skilled at implement setup, GPS guidance and routine servicing, with a focus on keeping seasonal work on schedule and machinery safe. Comfortable working long days in regional settings and making practical decisions when conditions change.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Worksite safety management   •   Installation and maintenance   •   Hand and power tool work   •   Driving and transport operations   •   Operations management   •   John Deere Operations Center   •   Trimble GFX guidance display   •   Climate FieldView   •   CLAAS Telematics   •   Raven autosteer   •   Problem solving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Agricultural Machinery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tractors with GPS guidance to sow and spray paddocks, keeping passes accurate and reducing overlap.</w:t>
      </w:r>
    </w:p>
    <w:p>
      <w:pPr>
        <w:pStyle w:val="ListBullet"/>
        <w:spacing w:after="80" w:line="276" w:lineRule="auto"/>
      </w:pPr>
      <w:r>
        <w:t>Attached and calibrated seeders, ploughs and balers, adjusting settings to match soil conditions and crop requirements.</w:t>
      </w:r>
    </w:p>
    <w:p>
      <w:pPr>
        <w:pStyle w:val="ListBullet"/>
        <w:spacing w:after="80" w:line="276" w:lineRule="auto"/>
      </w:pPr>
      <w:r>
        <w:t>Carried out daily servicing and minor repairs on harvesters and tractors, cutting unplanned downtime during harvest.</w:t>
      </w:r>
    </w:p>
    <w:p>
      <w:pPr>
        <w:pStyle w:val="ListBullet"/>
        <w:spacing w:after="80" w:line="276" w:lineRule="auto"/>
      </w:pPr>
      <w:r>
        <w:t>Transported grain and fodder across the property and to storage, coordinating movements with the harvest crew.</w:t>
      </w:r>
    </w:p>
    <w:p>
      <w:pPr>
        <w:pStyle w:val="ListBullet"/>
        <w:spacing w:after="80" w:line="276" w:lineRule="auto"/>
      </w:pPr>
      <w:r>
        <w:t>Monitored machine performance using John Deere Operations Center and Trimble displays, flagging issues before they affected output.</w:t>
      </w:r>
    </w:p>
    <w:p>
      <w:pPr>
        <w:pStyle w:val="ListBullet"/>
        <w:spacing w:after="240" w:line="276" w:lineRule="auto"/>
      </w:pPr>
      <w:r>
        <w:t>Worked with a team to bring harvest in on schedule, managing fuel, labour and machinery movements across a large property.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path: Year 12 or equivalent, then on-the-job training. Some operators complete a Certificate III in Agriculture or a farm machinery operation traineeship. A current driver licence, and often a truck licence and ChemCert accreditation, are standard.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