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Allied Health Assistant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Allied Health Assistant with hands-on experience supporting physiotherapy, occupational therapy and speech pathology programs across hospital, aged care and community settings. Works under clinician supervision to run prescribed exercise and rehabilitation programs, prepare treatment areas and record patient progress accurately. Calm with patients, reliable with documentation, and comfortable working in a busy multidisciplinary team.</w:t>
      </w:r>
    </w:p>
    <w:p>
      <w:pPr>
        <w:spacing w:before="280" w:after="120"/>
        <w:jc w:val="left"/>
        <w:pBdr>
          <w:bottom w:val="single" w:sz="6" w:space="4" w:color="DFDED8"/>
        </w:pBdr>
      </w:pPr>
      <w:r>
        <w:rPr>
          <w:b/>
          <w:color w:val="2F62D9"/>
          <w:sz w:val="22"/>
        </w:rPr>
        <w:t>KEY SKILLS</w:t>
      </w:r>
    </w:p>
    <w:p>
      <w:pPr>
        <w:spacing w:before="0" w:after="200"/>
        <w:jc w:val="left"/>
      </w:pPr>
      <w:r>
        <w:t>Patient care and support   •   Rehabilitation and therapy program delivery   •   Infection control and hygiene   •   Medical administration and patient records   •   Cliniko and Halaxy practice management software   •   Cerner PowerChart   •   HICAPS   •   Microsoft Office   •   Manual handling and client transfers   •   Written communication and progress notes   •   Empathy and interpersonal care   •   Attention to detail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Allied Health Assistant</w:t>
      </w:r>
      <w:r>
        <w:t>, [Company Name], [City]</w:t>
      </w:r>
      <w:r>
        <w:rPr>
          <w:i/>
        </w:rPr>
        <w:tab/>
        <w:t>[Month Year] – [Month Year / Present]</w:t>
      </w:r>
    </w:p>
    <w:p>
      <w:pPr>
        <w:pStyle w:val="ListBullet"/>
        <w:spacing w:after="80" w:line="276" w:lineRule="auto"/>
      </w:pPr>
      <w:r>
        <w:t>Prepared and reset treatment areas and equipment between sessions, keeping rooms ready so supervising therapists could move between patients without delays.</w:t>
      </w:r>
    </w:p>
    <w:p>
      <w:pPr>
        <w:pStyle w:val="ListBullet"/>
        <w:spacing w:after="80" w:line="276" w:lineRule="auto"/>
      </w:pPr>
      <w:r>
        <w:t>Ran prescribed exercise and rehabilitation circuits with patients under physiotherapist direction, correcting technique and reporting any change in tolerance back to the treating clinician.</w:t>
      </w:r>
    </w:p>
    <w:p>
      <w:pPr>
        <w:pStyle w:val="ListBullet"/>
        <w:spacing w:after="80" w:line="276" w:lineRule="auto"/>
      </w:pPr>
      <w:r>
        <w:t>Supported group therapy sessions of up to eight participants, setting up equipment, prompting participants through activities and keeping sessions running to schedule.</w:t>
      </w:r>
    </w:p>
    <w:p>
      <w:pPr>
        <w:pStyle w:val="ListBullet"/>
        <w:spacing w:after="80" w:line="276" w:lineRule="auto"/>
      </w:pPr>
      <w:r>
        <w:t>Recorded progress notes in Cliniko at the end of each session and flagged changes in mobility, mood or pain to the supervising clinician the same day.</w:t>
      </w:r>
    </w:p>
    <w:p>
      <w:pPr>
        <w:pStyle w:val="ListBullet"/>
        <w:spacing w:after="80" w:line="276" w:lineRule="auto"/>
      </w:pPr>
      <w:r>
        <w:t>Maintained therapy equipment and treatment resources, coordinating repairs and restocking consumables so shared equipment stayed available.</w:t>
      </w:r>
    </w:p>
    <w:p>
      <w:pPr>
        <w:pStyle w:val="ListBullet"/>
        <w:spacing w:after="80" w:line="276" w:lineRule="auto"/>
      </w:pPr>
      <w:r>
        <w:t>Followed infection control procedures across shared equipment and treatment surfaces, including cleaning logs and hand hygiene between every patient contact.</w:t>
      </w:r>
    </w:p>
    <w:p>
      <w:pPr>
        <w:pStyle w:val="ListBullet"/>
        <w:spacing w:after="240" w:line="276" w:lineRule="auto"/>
      </w:pPr>
      <w:r>
        <w:t>Assisted patients with transfers and mobility practice using safe manual handling techniques, adjusting approach for clients using frames, wheelchairs and hoists.</w:t>
      </w:r>
    </w:p>
    <w:p>
      <w:pPr>
        <w:spacing w:before="280" w:after="120"/>
        <w:jc w:val="left"/>
        <w:pBdr>
          <w:bottom w:val="single" w:sz="6" w:space="4" w:color="DFDED8"/>
        </w:pBdr>
      </w:pPr>
      <w:r>
        <w:rPr>
          <w:b/>
          <w:color w:val="2F62D9"/>
          <w:sz w:val="22"/>
        </w:rPr>
        <w:t>EDUCATION</w:t>
      </w:r>
    </w:p>
    <w:p>
      <w:pPr>
        <w:spacing w:before="0" w:after="200"/>
        <w:jc w:val="left"/>
      </w:pPr>
      <w:r>
        <w:t>Certificate IV in Allied Health Assistance (or Certificate III in Allied Health Assistance), plus current first aid, a National Police Check and, where relevant to the setting, an NDIS Worker Screening Check or Working with Children Check.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