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Anthropologist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Anthropologist with a focus on ethnographic fieldwork and applied social research. Experienced in community engagement, cultural heritage management, and policy advice across government and academic settings. Skilled in qualitative and quantitative analysis using NVivo, ATLAS.ti, SPSS, and R.</w:t>
      </w:r>
    </w:p>
    <w:p>
      <w:pPr>
        <w:spacing w:before="280" w:after="120"/>
        <w:jc w:val="left"/>
        <w:pBdr>
          <w:bottom w:val="single" w:sz="6" w:space="4" w:color="DFDED8"/>
        </w:pBdr>
      </w:pPr>
      <w:r>
        <w:rPr>
          <w:b/>
          <w:color w:val="2F62D9"/>
          <w:sz w:val="22"/>
        </w:rPr>
        <w:t>KEY SKILLS</w:t>
      </w:r>
    </w:p>
    <w:p>
      <w:pPr>
        <w:spacing w:before="0" w:after="200"/>
        <w:jc w:val="left"/>
      </w:pPr>
      <w:r>
        <w:t>Ethnographic fieldwork and participant observation   •   Qualitative data analysis (NVivo, ATLAS.ti)   •   Quantitative data analysis (SPSS, R)   •   Community engagement and consultation   •   Cultural heritage management   •   Policy analysis and advice   •   Research report and academic writing   •   Presenting findings to diverse stakeholders   •   Teaching and instruction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Anthropologist</w:t>
      </w:r>
      <w:r>
        <w:t>, [Company Name], [City]</w:t>
      </w:r>
      <w:r>
        <w:rPr>
          <w:i/>
        </w:rPr>
        <w:tab/>
        <w:t>[Month Year] – [Month Year / Present]</w:t>
      </w:r>
    </w:p>
    <w:p>
      <w:pPr>
        <w:pStyle w:val="ListBullet"/>
        <w:spacing w:after="80" w:line="276" w:lineRule="auto"/>
      </w:pPr>
      <w:r>
        <w:t>Conducted ethnographic fieldwork in remote Aboriginal communities, building trust and gathering data that informed a cultural heritage management plan.</w:t>
      </w:r>
    </w:p>
    <w:p>
      <w:pPr>
        <w:pStyle w:val="ListBullet"/>
        <w:spacing w:after="80" w:line="276" w:lineRule="auto"/>
      </w:pPr>
      <w:r>
        <w:t>Analysed qualitative data using NVivo, identifying key themes that shaped a social policy review for a state government agency.</w:t>
      </w:r>
    </w:p>
    <w:p>
      <w:pPr>
        <w:pStyle w:val="ListBullet"/>
        <w:spacing w:after="80" w:line="276" w:lineRule="auto"/>
      </w:pPr>
      <w:r>
        <w:t>Wrote research reports and academic papers, with findings presented at a national conference and published in a peer-reviewed journal.</w:t>
      </w:r>
    </w:p>
    <w:p>
      <w:pPr>
        <w:pStyle w:val="ListBullet"/>
        <w:spacing w:after="80" w:line="276" w:lineRule="auto"/>
      </w:pPr>
      <w:r>
        <w:t>Advised on cultural heritage and social policy, contributing to a review of native title processes and community consultation protocols.</w:t>
      </w:r>
    </w:p>
    <w:p>
      <w:pPr>
        <w:pStyle w:val="ListBullet"/>
        <w:spacing w:after="240" w:line="276" w:lineRule="auto"/>
      </w:pPr>
      <w:r>
        <w:t>Presented findings to stakeholders and the public, leading to increased community awareness and engagement with heritage issues.</w:t>
      </w:r>
    </w:p>
    <w:p>
      <w:pPr>
        <w:spacing w:before="280" w:after="120"/>
        <w:jc w:val="left"/>
        <w:pBdr>
          <w:bottom w:val="single" w:sz="6" w:space="4" w:color="DFDED8"/>
        </w:pBdr>
      </w:pPr>
      <w:r>
        <w:rPr>
          <w:b/>
          <w:color w:val="2F62D9"/>
          <w:sz w:val="22"/>
        </w:rPr>
        <w:t>EDUCATION</w:t>
      </w:r>
    </w:p>
    <w:p>
      <w:pPr>
        <w:spacing w:before="0" w:after="200"/>
        <w:jc w:val="left"/>
      </w:pPr>
      <w:r>
        <w:t>A bachelor degree in anthropology or a related discipline such as sociology or archaeology is the typical entry point, with postgraduate study common for research and policy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