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Aquaculture Farmer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Practical aquaculture farmer with hands-on experience managing fish, shellfish or seaweed stock across ponds, tanks and sea cages. Skilled in water quality monitoring, feeding, health checks and harvest operations, with a strong focus on biosecurity and regulatory compliance. Comfortable working independently in coastal or regional locations and operating farm equipment and monitoring systems.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Animal care and handling for fish, shellfish or seaweed   •   Operations management across ponds, tanks or sea cages   •   Regulatory compliance with state aquaculture licences and biosecurity plans   •   Plant and equipment operation including pumps, boats and feeding systems   •   Worksite safety management and risk assessment   •   Environmental assessment and water quality monitoring (YSI probes, oxygen and temperature loggers)   •   Inventory management for feed, stock and supplies   •   AquaManager and Microsoft Excel for farm records and reporting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Aquaculture Farmer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Managed water quality across ponds and tanks using YSI probes and oxygen loggers, adjusting aeration to keep stock healthy during temperature swings.</w:t>
      </w:r>
    </w:p>
    <w:p>
      <w:pPr>
        <w:pStyle w:val="ListBullet"/>
        <w:spacing w:after="80" w:line="276" w:lineRule="auto"/>
      </w:pPr>
      <w:r>
        <w:t>Coordinated daily feeding and health checks for finfish, monitoring growth and adjusting rations to improve feed conversion.</w:t>
      </w:r>
    </w:p>
    <w:p>
      <w:pPr>
        <w:pStyle w:val="ListBullet"/>
        <w:spacing w:after="80" w:line="276" w:lineRule="auto"/>
      </w:pPr>
      <w:r>
        <w:t>Led harvest teams to grade and pack shellfish, meeting customer specifications and despatch deadlines.</w:t>
      </w:r>
    </w:p>
    <w:p>
      <w:pPr>
        <w:pStyle w:val="ListBullet"/>
        <w:spacing w:after="80" w:line="276" w:lineRule="auto"/>
      </w:pPr>
      <w:r>
        <w:t>Maintained nets, cages, pumps and boats, carrying out repairs to prevent downtime during peak season.</w:t>
      </w:r>
    </w:p>
    <w:p>
      <w:pPr>
        <w:pStyle w:val="ListBullet"/>
        <w:spacing w:after="240" w:line="276" w:lineRule="auto"/>
      </w:pPr>
      <w:r>
        <w:t>Implemented biosecurity measures and kept farm records to satisfy aquaculture licence conditions and support disease control.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or equivalent, plus a Certificate III in Aquaculture or on-farm training; a Certificate IV or Diploma in Aquaculture supports team leader roles, and some farmers hold a Bachelor of Aquaculture or Marine Science.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