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Arts Administrator</w:t>
      </w:r>
    </w:p>
    <w:p>
      <w:pPr>
        <w:spacing w:before="0" w:after="240"/>
      </w:pPr>
      <w:r>
        <w:t>I am writing to apply for the Arts Administrator role at [Company Name]. My experience managing budgets, grant acquittals and schedules for arts organisations makes me a strong fit for your team.</w:t>
      </w:r>
    </w:p>
    <w:p>
      <w:pPr>
        <w:spacing w:before="0" w:after="240"/>
      </w:pPr>
      <w:r>
        <w:t>In my current role, I managed the acquittal for a multi-year funding agreement, coordinating financial reports, artist contracts and venue confirmations so the funding body received a complete submission ahead of the deadline. I also introduced a shared Asana board that cut the time spent chasing updates from days to hours, letting the artistic team focus on programming.</w:t>
      </w:r>
    </w:p>
    <w:p>
      <w:pPr>
        <w:spacing w:before="0" w:after="240"/>
      </w:pPr>
      <w:r>
        <w:t>I am drawn to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I have attached my resume for your review and would welcome the chance to discuss how I can support your organisation's creative and funding goals.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