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Auctioneer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Auctioneer with experience cataloguing, valuing and selling goods to the highest bidder across live and online formats. Confident managing bidding pace, negotiating reserve prices with vendors and closing sales that satisfy both buyer and seller. Comfortable working across property, general goods or specialist categories depending on the auction house.</w:t>
      </w:r>
    </w:p>
    <w:p>
      <w:pPr>
        <w:spacing w:before="280" w:after="120"/>
        <w:jc w:val="left"/>
        <w:pBdr>
          <w:bottom w:val="single" w:sz="6" w:space="4" w:color="DFDED8"/>
        </w:pBdr>
      </w:pPr>
      <w:r>
        <w:rPr>
          <w:b/>
          <w:color w:val="2F62D9"/>
          <w:sz w:val="22"/>
        </w:rPr>
        <w:t>KEY SKILLS</w:t>
      </w:r>
    </w:p>
    <w:p>
      <w:pPr>
        <w:spacing w:before="0" w:after="200"/>
        <w:jc w:val="left"/>
      </w:pPr>
      <w:r>
        <w:t>Selling and negotiation   •   Account and relationship management   •   Reserve price negotiation   •   Bid calling and pace management   •   Cataloguing and provenance research   •   Auction management software (iCollect, Auction Flex)   •   Online bidding platforms   •   CRM and customer database tools   •   Payment processing systems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Auctioneer</w:t>
      </w:r>
      <w:r>
        <w:t>, [Company Name], [City]</w:t>
      </w:r>
      <w:r>
        <w:rPr>
          <w:i/>
        </w:rPr>
        <w:tab/>
        <w:t>[Month Year] – [Month Year / Present]</w:t>
      </w:r>
    </w:p>
    <w:p>
      <w:pPr>
        <w:pStyle w:val="ListBullet"/>
        <w:spacing w:after="80" w:line="276" w:lineRule="auto"/>
      </w:pPr>
      <w:r>
        <w:t>Catalogued and authenticated consigned items, researching provenance and condition to support accurate valuations</w:t>
      </w:r>
    </w:p>
    <w:p>
      <w:pPr>
        <w:pStyle w:val="ListBullet"/>
        <w:spacing w:after="80" w:line="276" w:lineRule="auto"/>
      </w:pPr>
      <w:r>
        <w:t>Negotiated reserve prices and sale terms with vendors ahead of auction day, balancing seller expectations with realistic market value</w:t>
      </w:r>
    </w:p>
    <w:p>
      <w:pPr>
        <w:pStyle w:val="ListBullet"/>
        <w:spacing w:after="80" w:line="276" w:lineRule="auto"/>
      </w:pPr>
      <w:r>
        <w:t>Conducted live and online auctions, managing bidding pace and keeping participants engaged through to the final bid</w:t>
      </w:r>
    </w:p>
    <w:p>
      <w:pPr>
        <w:pStyle w:val="ListBullet"/>
        <w:spacing w:after="80" w:line="276" w:lineRule="auto"/>
      </w:pPr>
      <w:r>
        <w:t>Processed sale documentation and payments promptly, issuing clear buyer and seller statements after each auction</w:t>
      </w:r>
    </w:p>
    <w:p>
      <w:pPr>
        <w:pStyle w:val="ListBullet"/>
        <w:spacing w:after="240" w:line="276" w:lineRule="auto"/>
      </w:pPr>
      <w:r>
        <w:t>Promoted upcoming auctions through catalogues and digital platforms, growing bidder registrations for key sale events</w:t>
      </w:r>
    </w:p>
    <w:p>
      <w:pPr>
        <w:spacing w:before="280" w:after="120"/>
        <w:jc w:val="left"/>
        <w:pBdr>
          <w:bottom w:val="single" w:sz="6" w:space="4" w:color="DFDED8"/>
        </w:pBdr>
      </w:pPr>
      <w:r>
        <w:rPr>
          <w:b/>
          <w:color w:val="2F62D9"/>
          <w:sz w:val="22"/>
        </w:rPr>
        <w:t>EDUCATION</w:t>
      </w:r>
    </w:p>
    <w:p>
      <w:pPr>
        <w:spacing w:before="0" w:after="200"/>
        <w:jc w:val="left"/>
      </w:pPr>
      <w:r>
        <w:t>Typical entry is Year 12 plus on-the-job training or a Certificate III/IV in a related field, followed by the relevant state or territory auctioneer's licence (for example through NSW Fair Trading or Victoria's Business Licensing Authority); property auctioneers usually add a real estate licence, and many pursue accreditation through the Auctioneers and Valuers Association of Australia (AVAA).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