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Bank Teller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Bank Teller with strong numeracy and cash handling skills, comfortable managing high transaction volumes while keeping to strict reconciliation and compliance standards. Known for accuracy under pressure and for building customer trust at the counter.</w:t>
      </w:r>
    </w:p>
    <w:p>
      <w:pPr>
        <w:spacing w:before="280" w:after="120"/>
        <w:jc w:val="left"/>
        <w:pBdr>
          <w:bottom w:val="single" w:sz="6" w:space="4" w:color="DFDED8"/>
        </w:pBdr>
      </w:pPr>
      <w:r>
        <w:rPr>
          <w:b/>
          <w:color w:val="2F62D9"/>
          <w:sz w:val="22"/>
        </w:rPr>
        <w:t>KEY SKILLS</w:t>
      </w:r>
    </w:p>
    <w:p>
      <w:pPr>
        <w:spacing w:before="0" w:after="200"/>
        <w:jc w:val="left"/>
      </w:pPr>
      <w:r>
        <w:t>Cash handling and till balancing   •   Regulatory compliance (AML/CTF, KYC)   •   Bookkeeping and ledgers   •   Banking systems (Temenos, Finacle)   •   Point-of-sale terminals   •   Document scanners   •   CRM software   •   Attention to detail   •   Customer service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Bank Teller</w:t>
      </w:r>
      <w:r>
        <w:t>, [Company Name], [City]</w:t>
      </w:r>
      <w:r>
        <w:rPr>
          <w:i/>
        </w:rPr>
        <w:tab/>
        <w:t>[Month Year] – [Month Year / Present]</w:t>
      </w:r>
    </w:p>
    <w:p>
      <w:pPr>
        <w:pStyle w:val="ListBullet"/>
        <w:spacing w:after="80" w:line="276" w:lineRule="auto"/>
      </w:pPr>
      <w:r>
        <w:t>Processed cash deposits, withdrawals and cheque transactions for a steady flow of customers each day, balancing the till to zero discrepancy at shift end</w:t>
      </w:r>
    </w:p>
    <w:p>
      <w:pPr>
        <w:pStyle w:val="ListBullet"/>
        <w:spacing w:after="80" w:line="276" w:lineRule="auto"/>
      </w:pPr>
      <w:r>
        <w:t>Verified customer identification and authenticated transactions in line with AML/CTF requirements, flagging unusual activity where required</w:t>
      </w:r>
    </w:p>
    <w:p>
      <w:pPr>
        <w:pStyle w:val="ListBullet"/>
        <w:spacing w:after="80" w:line="276" w:lineRule="auto"/>
      </w:pPr>
      <w:r>
        <w:t>Explained everyday banking products to customers and referred more complex lending or investment queries to advisers, supporting branch referral goals</w:t>
      </w:r>
    </w:p>
    <w:p>
      <w:pPr>
        <w:pStyle w:val="ListBullet"/>
        <w:spacing w:after="80" w:line="276" w:lineRule="auto"/>
      </w:pPr>
      <w:r>
        <w:t>Reconciled cash drawers at close of business, tracing and resolving discrepancies on the same day to protect the branch's audit record</w:t>
      </w:r>
    </w:p>
    <w:p>
      <w:pPr>
        <w:pStyle w:val="ListBullet"/>
        <w:spacing w:after="240" w:line="276" w:lineRule="auto"/>
      </w:pPr>
      <w:r>
        <w:t>Recorded transactions accurately in core banking systems (Temenos, Finacle) and maintained confidentiality of customer account data</w:t>
      </w:r>
    </w:p>
    <w:p>
      <w:pPr>
        <w:spacing w:before="280" w:after="120"/>
        <w:jc w:val="left"/>
        <w:pBdr>
          <w:bottom w:val="single" w:sz="6" w:space="4" w:color="DFDED8"/>
        </w:pBdr>
      </w:pPr>
      <w:r>
        <w:rPr>
          <w:b/>
          <w:color w:val="2F62D9"/>
          <w:sz w:val="22"/>
        </w:rPr>
        <w:t>EDUCATION</w:t>
      </w:r>
    </w:p>
    <w:p>
      <w:pPr>
        <w:spacing w:before="0" w:after="200"/>
        <w:jc w:val="left"/>
      </w:pPr>
      <w:r>
        <w:t>Typically Year 12 completion plus employer-provided training; a Certificate III or IV in Financial Services (or a related business qualification) is useful but not always required for entry.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