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BAS Agent</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Registered BAS agent with experience preparing and lodging Business Activity Statements for small to medium businesses across trades, retail and professional services. Skilled in reconciling GST and PAYG withholding, managing ATO correspondence and keeping clients compliant without unnecessary penalties. Known for translating tax figures into plain language clients can act on.</w:t>
      </w:r>
    </w:p>
    <w:p>
      <w:pPr>
        <w:spacing w:before="280" w:after="120"/>
        <w:jc w:val="left"/>
        <w:pBdr>
          <w:bottom w:val="single" w:sz="6" w:space="4" w:color="DFDED8"/>
        </w:pBdr>
      </w:pPr>
      <w:r>
        <w:rPr>
          <w:b/>
          <w:color w:val="2F62D9"/>
          <w:sz w:val="22"/>
        </w:rPr>
        <w:t>KEY SKILLS</w:t>
      </w:r>
    </w:p>
    <w:p>
      <w:pPr>
        <w:spacing w:before="0" w:after="200"/>
        <w:jc w:val="left"/>
      </w:pPr>
      <w:r>
        <w:t>Tax compliance and planning   •   Bookkeeping and ledgers   •   Regulatory compliance   •   Financial analysis and modelling   •   ATO Online Services Portal   •   MYOB and Xero   •   Excel spreadsheets   •   Tax practice management software   •   Attention to detail   •   Client relationships and advisory   •   Written communication</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BAS Agent</w:t>
      </w:r>
      <w:r>
        <w:t>, [Company Name], [City]</w:t>
      </w:r>
      <w:r>
        <w:rPr>
          <w:i/>
        </w:rPr>
        <w:tab/>
        <w:t>[Month Year] – [Month Year / Present]</w:t>
      </w:r>
    </w:p>
    <w:p>
      <w:pPr>
        <w:pStyle w:val="ListBullet"/>
        <w:spacing w:after="80" w:line="276" w:lineRule="auto"/>
      </w:pPr>
      <w:r>
        <w:t>Prepared and lodged BAS for a portfolio of small business clients, reconciling GST discrepancies before submission to avoid ATO amendments.</w:t>
      </w:r>
    </w:p>
    <w:p>
      <w:pPr>
        <w:pStyle w:val="ListBullet"/>
        <w:spacing w:after="80" w:line="276" w:lineRule="auto"/>
      </w:pPr>
      <w:r>
        <w:t>Reviewed client transaction records against GST rules, identifying incorrect coding and recovering overclaimed GST.</w:t>
      </w:r>
    </w:p>
    <w:p>
      <w:pPr>
        <w:pStyle w:val="ListBullet"/>
        <w:spacing w:after="80" w:line="276" w:lineRule="auto"/>
      </w:pPr>
      <w:r>
        <w:t>Calculated GST liability and PAYG withholding across sole traders, companies and trusts, ensuring each statement matched the client's actual trading position.</w:t>
      </w:r>
    </w:p>
    <w:p>
      <w:pPr>
        <w:pStyle w:val="ListBullet"/>
        <w:spacing w:after="80" w:line="276" w:lineRule="auto"/>
      </w:pPr>
      <w:r>
        <w:t>Advised clients on payment deadlines and lodgement schedules, helping them avoid late lodgement penalties.</w:t>
      </w:r>
    </w:p>
    <w:p>
      <w:pPr>
        <w:pStyle w:val="ListBullet"/>
        <w:spacing w:after="80" w:line="276" w:lineRule="auto"/>
      </w:pPr>
      <w:r>
        <w:t>Maintained audit trails and compliance documentation, keeping files review-ready for ATO enquiries.</w:t>
      </w:r>
    </w:p>
    <w:p>
      <w:pPr>
        <w:pStyle w:val="ListBullet"/>
        <w:spacing w:after="240" w:line="276" w:lineRule="auto"/>
      </w:pPr>
      <w:r>
        <w:t>Managed BAS amendments through the ATO Online Services Portal, resolving issues without escalating to a formal dispute.</w:t>
      </w:r>
    </w:p>
    <w:p>
      <w:pPr>
        <w:spacing w:before="280" w:after="120"/>
        <w:jc w:val="left"/>
        <w:pBdr>
          <w:bottom w:val="single" w:sz="6" w:space="4" w:color="DFDED8"/>
        </w:pBdr>
      </w:pPr>
      <w:r>
        <w:rPr>
          <w:b/>
          <w:color w:val="2F62D9"/>
          <w:sz w:val="22"/>
        </w:rPr>
        <w:t>EDUCATION</w:t>
      </w:r>
    </w:p>
    <w:p>
      <w:pPr>
        <w:spacing w:before="0" w:after="200"/>
        <w:jc w:val="left"/>
      </w:pPr>
      <w:r>
        <w:t>Certificate IV in Financial Services (Bookkeeping and Accounting) or Diploma of Accounting, plus Tax Practitioners Board registration as a BAS agent.</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