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Betting Agency Manager</w:t>
      </w:r>
    </w:p>
    <w:p>
      <w:pPr>
        <w:spacing w:before="0" w:after="240"/>
      </w:pPr>
      <w:r>
        <w:t>I am writing to apply for the Betting Agency Manager role at [Company Name]. With a background supervising wagering counters and running the daily rhythm of a betting outlet, I can step into the roster, the tills and the compliance checks from day one.</w:t>
      </w:r>
    </w:p>
    <w:p>
      <w:pPr>
        <w:spacing w:before="0" w:after="240"/>
      </w:pPr>
      <w:r>
        <w:t>In my current role, I supervise a counter team through major race carnivals and weekend sport. I introduced a simple end-of-shift reconciliation check that cut till discrepancies from a weekly problem to a rare event, and I retrained the team on identity verification and self-exclusion checks so that audit walk-throughs now pass without findings. During a busy Spring Racing period, I coordinated rosters across fourteen consecutive trading days without a single uncovered shift or overtime blowout.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talk through how I can keep your wagering outlet compliant, safe and profitable.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