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Biologist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Biologist with a postgraduate background in ecology and molecular techniques, working across field surveys, laboratory analysis and statistical modelling. Comfortable carrying a project from study design and permits through to peer-reviewed reporting and stakeholder presentation. Brings the written and analytical discipline that research, government and consulting teams need to turn raw biological data into decisions.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including sample preparation, microscopy and molecular techniques   •   Field research and sampling to repeatable, documented protocols   •   Data analysis and statistical modelling in R   •   Spatial analysis and habitat mapping in QGIS   •   Environmental assessment and biodiversity reporting   •   Python for data cleaning and automation   •   SPSS and advanced Microsoft Excel for statistical work   •   Scientific writing for reports, papers and plain-language summaries   •   Attention to detail in data capture, QA and chain of custody   •   Problem solving in remote and unpredictable field conditions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Biologist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ran seasonal field surveys across multiple sites, collecting vegetation, invertebrate and water samples to a standardised protocol that kept plot-level data comparable across the survey team</w:t>
      </w:r>
    </w:p>
    <w:p>
      <w:pPr>
        <w:pStyle w:val="ListBullet"/>
        <w:spacing w:after="80" w:line="276" w:lineRule="auto"/>
      </w:pPr>
      <w:r>
        <w:t>Processed and analysed biological samples in a PC2 laboratory, maintaining chain-of-custody records and QA checks that reduced rework on sample batches</w:t>
      </w:r>
    </w:p>
    <w:p>
      <w:pPr>
        <w:pStyle w:val="ListBullet"/>
        <w:spacing w:after="80" w:line="276" w:lineRule="auto"/>
      </w:pPr>
      <w:r>
        <w:t>Built R scripts to clean, validate and analyse survey datasets, cutting the turnaround from raw field data to analysis-ready tables from about a week to a single day</w:t>
      </w:r>
    </w:p>
    <w:p>
      <w:pPr>
        <w:pStyle w:val="ListBullet"/>
        <w:spacing w:after="80" w:line="276" w:lineRule="auto"/>
      </w:pPr>
      <w:r>
        <w:t>Mapped habitat and survey coverage in QGIS, producing figures used in statutory assessments and client reports</w:t>
      </w:r>
    </w:p>
    <w:p>
      <w:pPr>
        <w:pStyle w:val="ListBullet"/>
        <w:spacing w:after="80" w:line="276" w:lineRule="auto"/>
      </w:pPr>
      <w:r>
        <w:t>Wrote scientific reports and contributed to peer-reviewed publications, translating statistical results into findings land managers and regulators could act on</w:t>
      </w:r>
    </w:p>
    <w:p>
      <w:pPr>
        <w:pStyle w:val="ListBullet"/>
        <w:spacing w:after="240" w:line="276" w:lineRule="auto"/>
      </w:pPr>
      <w:r>
        <w:t>Presented results at conferences and stakeholder workshops, adjusting technical depth for community, industry and agency audiences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Science majoring in biology, ecology or a related discipline, usually followed by an honours year; most research, specialist and senior technical roles expect a Masters or PhD.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