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Builder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Builder with hands-on experience coordinating residential and commercial projects from pre-construction to handover. Skilled at reading plans, managing trades, controlling budgets and keeping work compliant with the National Construction Code. Known for clear communication with clients, councils and building surveyors.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plans and specifications   •   Project management   •   Budgeting and forecasting   •   Building codes and standards   •   Worksite safety management   •   Quoting and estimating   •   Buildxact   •   Procore   •   AutoCAD   •   Microsoft Project   •   Stakeholder management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Builder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up to 12 trades across a residential subdivision, keeping site access clear and inspection dates on track.</w:t>
      </w:r>
    </w:p>
    <w:p>
      <w:pPr>
        <w:pStyle w:val="ListBullet"/>
        <w:spacing w:after="80" w:line="276" w:lineRule="auto"/>
      </w:pPr>
      <w:r>
        <w:t>Reviewed architectural plans and specifications to identify buildability issues before work started, which reduced on-site variations.</w:t>
      </w:r>
    </w:p>
    <w:p>
      <w:pPr>
        <w:pStyle w:val="ListBullet"/>
        <w:spacing w:after="80" w:line="276" w:lineRule="auto"/>
      </w:pPr>
      <w:r>
        <w:t>Prepared material take-offs and quotes for renovation and new build projects, improving estimating accuracy and reducing leftover stock.</w:t>
      </w:r>
    </w:p>
    <w:p>
      <w:pPr>
        <w:pStyle w:val="ListBullet"/>
        <w:spacing w:after="80" w:line="276" w:lineRule="auto"/>
      </w:pPr>
      <w:r>
        <w:t>Supervised daily site operations for a commercial fit-out, making sure work met the National Construction Code and passed building surveyor inspections.</w:t>
      </w:r>
    </w:p>
    <w:p>
      <w:pPr>
        <w:pStyle w:val="ListBullet"/>
        <w:spacing w:after="240" w:line="276" w:lineRule="auto"/>
      </w:pPr>
      <w:r>
        <w:t>Liaised with clients, councils and building surveyors to resolve approval conditions and keep projects moving.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builders enter through a Certificate IV in Building and Construction (Building) or a Diploma of Building and Construction (Building), with some completing a bachelor degree in construction management; registration or licensing with the relevant state or territory building authority is required to contract for residential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