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Careers Counsellor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Careers counsellor with experience assessing client aptitudes, researching labour market trends and building tailored education and employment pathways. Comfortable working across school, tertiary and employment services settings, balancing individual casework with group workshop facilitation.</w:t>
      </w:r>
    </w:p>
    <w:p>
      <w:pPr>
        <w:spacing w:before="280" w:after="120"/>
        <w:jc w:val="left"/>
        <w:pBdr>
          <w:bottom w:val="single" w:sz="6" w:space="4" w:color="DFDED8"/>
        </w:pBdr>
      </w:pPr>
      <w:r>
        <w:rPr>
          <w:b/>
          <w:color w:val="2F62D9"/>
          <w:sz w:val="22"/>
        </w:rPr>
        <w:t>KEY SKILLS</w:t>
      </w:r>
    </w:p>
    <w:p>
      <w:pPr>
        <w:spacing w:before="0" w:after="200"/>
        <w:jc w:val="left"/>
      </w:pPr>
      <w:r>
        <w:t>Pastoral care and wellbeing   •   Data analysis   •   Psychometric assessment (e.g. Strong Interest Inventory)   •   CareerOne database   •   MyFuture.edu.au   •   Case-management systems   •   Client relationships and advisory   •   Workshop facilitation and teaching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Careers Counsellor</w:t>
      </w:r>
      <w:r>
        <w:t>, [Company Name], [City]</w:t>
      </w:r>
      <w:r>
        <w:rPr>
          <w:i/>
        </w:rPr>
        <w:tab/>
        <w:t>[Month Year] – [Month Year / Present]</w:t>
      </w:r>
    </w:p>
    <w:p>
      <w:pPr>
        <w:pStyle w:val="ListBullet"/>
        <w:spacing w:after="80" w:line="276" w:lineRule="auto"/>
      </w:pPr>
      <w:r>
        <w:t>Assessed client skills, interests and aptitudes using psychometric tools such as the Strong Interest Inventory, translating results into clear, actionable career direction.</w:t>
      </w:r>
    </w:p>
    <w:p>
      <w:pPr>
        <w:pStyle w:val="ListBullet"/>
        <w:spacing w:after="80" w:line="276" w:lineRule="auto"/>
      </w:pPr>
      <w:r>
        <w:t>Tracked labour market data and VET and tertiary course requirements to keep career advice current with actual job openings and entry pathways.</w:t>
      </w:r>
    </w:p>
    <w:p>
      <w:pPr>
        <w:pStyle w:val="ListBullet"/>
        <w:spacing w:after="80" w:line="276" w:lineRule="auto"/>
      </w:pPr>
      <w:r>
        <w:t>Built individual career action plans and transition strategies, helping clients move from initial assessment through to enrolled study or employment.</w:t>
      </w:r>
    </w:p>
    <w:p>
      <w:pPr>
        <w:pStyle w:val="ListBullet"/>
        <w:spacing w:after="80" w:line="276" w:lineRule="auto"/>
      </w:pPr>
      <w:r>
        <w:t>Ran group workshops on resume writing, interview technique and job search strategy, lifting client confidence going into applications.</w:t>
      </w:r>
    </w:p>
    <w:p>
      <w:pPr>
        <w:pStyle w:val="ListBullet"/>
        <w:spacing w:after="240" w:line="276" w:lineRule="auto"/>
      </w:pPr>
      <w:r>
        <w:t>Followed up with clients after placement to monitor employment outcomes and adjusted guidance for those who needed a different pathway.</w:t>
      </w:r>
    </w:p>
    <w:p>
      <w:pPr>
        <w:spacing w:before="280" w:after="120"/>
        <w:jc w:val="left"/>
        <w:pBdr>
          <w:bottom w:val="single" w:sz="6" w:space="4" w:color="DFDED8"/>
        </w:pBdr>
      </w:pPr>
      <w:r>
        <w:rPr>
          <w:b/>
          <w:color w:val="2F62D9"/>
          <w:sz w:val="22"/>
        </w:rPr>
        <w:t>EDUCATION</w:t>
      </w:r>
    </w:p>
    <w:p>
      <w:pPr>
        <w:spacing w:before="0" w:after="200"/>
        <w:jc w:val="left"/>
      </w:pPr>
      <w:r>
        <w:t>Typical pathway is a bachelor's degree in psychology, education or a related field followed by a postgraduate qualification in career development or counselling; many practitioners also hold or work toward membership with the Career Development Association of Australia (CDAA), which offers its own Certificate in Career Development Practice.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