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Chemist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Chemist with hands-on laboratory experience in sample analysis, formulation work and technical reporting across research and quality assurance settings. Comfortable operating analytical instrumentation and translating raw data into clear findings for cross-functional teams. Works methodically under laboratory safety and regulatory requirements.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Laboratory analysis and method validation   •   Chemical formulation and synthesis   •   Regulatory compliance (TGA, NATA)   •   HPLC and GC-MS operation   •   Spectrophotometry   •   LIMS data management   •   Data analysis using Python or R   •   Technical report writing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Chemist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laboratory experiments and recorded detailed observations, maintaining data integrity and traceability across multiple concurrent projects</w:t>
      </w:r>
    </w:p>
    <w:p>
      <w:pPr>
        <w:pStyle w:val="ListBullet"/>
        <w:spacing w:after="80" w:line="276" w:lineRule="auto"/>
      </w:pPr>
      <w:r>
        <w:t>Analysed chemical samples using HPLC and GC-MS, identifying formulation deviations before batch release</w:t>
      </w:r>
    </w:p>
    <w:p>
      <w:pPr>
        <w:pStyle w:val="ListBullet"/>
        <w:spacing w:after="80" w:line="276" w:lineRule="auto"/>
      </w:pPr>
      <w:r>
        <w:t>Developed and optimised chemical synthesis and formulation procedures, improving consistency across trial batches</w:t>
      </w:r>
    </w:p>
    <w:p>
      <w:pPr>
        <w:pStyle w:val="ListBullet"/>
        <w:spacing w:after="80" w:line="276" w:lineRule="auto"/>
      </w:pPr>
      <w:r>
        <w:t>Prepared technical reports summarising analytical findings for cross-functional teams, supporting decisions on process and formulation changes</w:t>
      </w:r>
    </w:p>
    <w:p>
      <w:pPr>
        <w:pStyle w:val="ListBullet"/>
        <w:spacing w:after="240" w:line="276" w:lineRule="auto"/>
      </w:pPr>
      <w:r>
        <w:t>Maintained laboratory safety protocols and environmental compliance, contributing to a clean result during NATA assessment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Science majoring in Chemistry is the standard entry qualification, with many chemists in research, regulatory or senior technical roles holding Honours or a postgraduate degree (Master's or PhD) in chemistry or a related discipline.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