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Chief of Staff</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Chief of staff with a background in strategy, analysis and cross-functional delivery, working directly alongside a chief executive to turn priorities into decisions and action. Comfortable moving between financial modelling, board papers and stakeholder conversations in the same week. Known for triaging what genuinely needs executive attention and keeping strategic projects moving across teams that do not report to me.</w:t>
      </w:r>
    </w:p>
    <w:p>
      <w:pPr>
        <w:spacing w:before="280" w:after="120"/>
        <w:jc w:val="left"/>
        <w:pBdr>
          <w:bottom w:val="single" w:sz="6" w:space="4" w:color="DFDED8"/>
        </w:pBdr>
      </w:pPr>
      <w:r>
        <w:rPr>
          <w:b/>
          <w:color w:val="2F62D9"/>
          <w:sz w:val="22"/>
        </w:rPr>
        <w:t>KEY SKILLS</w:t>
      </w:r>
    </w:p>
    <w:p>
      <w:pPr>
        <w:spacing w:before="0" w:after="200"/>
        <w:jc w:val="left"/>
      </w:pPr>
      <w:r>
        <w:t>Strategy development   •   Project management   •   Data analysis   •   Financial analysis and modelling   •   Stakeholder management   •   Board paper and executive brief writing   •   Problem solving   •   Written communication   •   Microsoft Excel   •   Tableau   •   Asana and Monday.com   •   Salesforce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Chief of Staff</w:t>
      </w:r>
      <w:r>
        <w:t>, [Company Name], [City]</w:t>
      </w:r>
      <w:r>
        <w:rPr>
          <w:i/>
        </w:rPr>
        <w:tab/>
        <w:t>[Month Year] – [Month Year / Present]</w:t>
      </w:r>
    </w:p>
    <w:p>
      <w:pPr>
        <w:pStyle w:val="ListBullet"/>
        <w:spacing w:after="80" w:line="276" w:lineRule="auto"/>
      </w:pPr>
      <w:r>
        <w:t>Triaged the requests, papers and meeting invitations competing for a chief executive's time, setting a weekly agenda that protected blocks for board preparation and major decisions.</w:t>
      </w:r>
    </w:p>
    <w:p>
      <w:pPr>
        <w:pStyle w:val="ListBullet"/>
        <w:spacing w:after="80" w:line="276" w:lineRule="auto"/>
      </w:pPr>
      <w:r>
        <w:t>Built financial and operational reporting in Excel and Tableau so the executive team could see performance across four business units in one view rather than four separate packs.</w:t>
      </w:r>
    </w:p>
    <w:p>
      <w:pPr>
        <w:pStyle w:val="ListBullet"/>
        <w:spacing w:after="80" w:line="276" w:lineRule="auto"/>
      </w:pPr>
      <w:r>
        <w:t>Coordinated a cross-functional strategic project spanning finance, operations and technology, keeping milestones on track where no single department owned the outcome.</w:t>
      </w:r>
    </w:p>
    <w:p>
      <w:pPr>
        <w:pStyle w:val="ListBullet"/>
        <w:spacing w:after="80" w:line="276" w:lineRule="auto"/>
      </w:pPr>
      <w:r>
        <w:t>Wrote board papers and executive summaries that condensed complex issues into a recommended decision, with options and trade-offs stated plainly.</w:t>
      </w:r>
    </w:p>
    <w:p>
      <w:pPr>
        <w:pStyle w:val="ListBullet"/>
        <w:spacing w:after="80" w:line="276" w:lineRule="auto"/>
      </w:pPr>
      <w:r>
        <w:t>Ran stakeholder conversations across business units and fed the themes back into leadership planning, so recurring issues showed up on the agenda before they became escalations.</w:t>
      </w:r>
    </w:p>
    <w:p>
      <w:pPr>
        <w:pStyle w:val="ListBullet"/>
        <w:spacing w:after="240" w:line="276" w:lineRule="auto"/>
      </w:pPr>
      <w:r>
        <w:t>Prepared the chief executive for external engagements including investor updates and regulator meetings, including briefing notes and likely questions.</w:t>
      </w:r>
    </w:p>
    <w:p>
      <w:pPr>
        <w:spacing w:before="280" w:after="120"/>
        <w:jc w:val="left"/>
        <w:pBdr>
          <w:bottom w:val="single" w:sz="6" w:space="4" w:color="DFDED8"/>
        </w:pBdr>
      </w:pPr>
      <w:r>
        <w:rPr>
          <w:b/>
          <w:color w:val="2F62D9"/>
          <w:sz w:val="22"/>
        </w:rPr>
        <w:t>EDUCATION</w:t>
      </w:r>
    </w:p>
    <w:p>
      <w:pPr>
        <w:spacing w:before="0" w:after="200"/>
        <w:jc w:val="left"/>
      </w:pPr>
      <w:r>
        <w:t>Bachelor degree in commerce, business, economics or a related field, with many chief of staff roles also drawing on a postgraduate qualification such as an MBA or a graduate certificate in strategy, policy or organisational change.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