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Chiropractor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chiropractor with hands-on experience in spinal and joint assessment, manual adjustment and individualised rehabilitation planning. Comfortable interpreting diagnostic imaging alongside clinical findings to build safe, effective treatment plans. Known for clear patient education that supports long-term recovery, not just symptom relief.</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Spinal and joint manipulation technique   •   Care planning and coordination   •   X-ray and diagnostic imaging interpretation   •   Soft-tissue therapy   •   Patient management software (e.g. Cliniko)   •   Ergonomic assessment   •   Health education and advice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Chiropractor</w:t>
      </w:r>
      <w:r>
        <w:t>, [Company Name], [City]</w:t>
      </w:r>
      <w:r>
        <w:rPr>
          <w:i/>
        </w:rPr>
        <w:tab/>
        <w:t>[Month Year] – [Month Year / Present]</w:t>
      </w:r>
    </w:p>
    <w:p>
      <w:pPr>
        <w:pStyle w:val="ListBullet"/>
        <w:spacing w:after="80" w:line="276" w:lineRule="auto"/>
      </w:pPr>
      <w:r>
        <w:t>Performed spinal and joint manipulation and adjustment techniques for patients with acute and chronic musculoskeletal presentations, adapting technique to individual tolerance and history.</w:t>
      </w:r>
    </w:p>
    <w:p>
      <w:pPr>
        <w:pStyle w:val="ListBullet"/>
        <w:spacing w:after="80" w:line="276" w:lineRule="auto"/>
      </w:pPr>
      <w:r>
        <w:t>Conducted clinical assessments and physical examinations to establish diagnosis and screen for contraindications before commencing manual therapy.</w:t>
      </w:r>
    </w:p>
    <w:p>
      <w:pPr>
        <w:pStyle w:val="ListBullet"/>
        <w:spacing w:after="80" w:line="276" w:lineRule="auto"/>
      </w:pPr>
      <w:r>
        <w:t>Interpreted X-rays and diagnostic imaging to confirm findings and inform treatment planning, referring patients out where results fell outside chiropractic scope.</w:t>
      </w:r>
    </w:p>
    <w:p>
      <w:pPr>
        <w:pStyle w:val="ListBullet"/>
        <w:spacing w:after="80" w:line="276" w:lineRule="auto"/>
      </w:pPr>
      <w:r>
        <w:t>Designed and monitored individualised treatment and rehabilitation plans, adjusting frequency and technique based on reported pain levels and progress.</w:t>
      </w:r>
    </w:p>
    <w:p>
      <w:pPr>
        <w:pStyle w:val="ListBullet"/>
        <w:spacing w:after="80" w:line="276" w:lineRule="auto"/>
      </w:pPr>
      <w:r>
        <w:t>Educated patients on posture, ergonomics and home exercise, reducing repeat presentations for the same complaint and supporting self-management.</w:t>
      </w:r>
    </w:p>
    <w:p>
      <w:pPr>
        <w:pStyle w:val="ListBullet"/>
        <w:spacing w:after="240" w:line="276" w:lineRule="auto"/>
      </w:pPr>
      <w:r>
        <w:t>Maintained accurate clinical records in patient management software to meet regulatory and insurer documentation requirements.</w:t>
      </w:r>
    </w:p>
    <w:p>
      <w:pPr>
        <w:spacing w:before="280" w:after="120"/>
        <w:jc w:val="left"/>
        <w:pBdr>
          <w:bottom w:val="single" w:sz="6" w:space="4" w:color="DFDED8"/>
        </w:pBdr>
      </w:pPr>
      <w:r>
        <w:rPr>
          <w:b/>
          <w:color w:val="2F62D9"/>
          <w:sz w:val="22"/>
        </w:rPr>
        <w:t>EDUCATION</w:t>
      </w:r>
    </w:p>
    <w:p>
      <w:pPr>
        <w:spacing w:before="0" w:after="200"/>
        <w:jc w:val="left"/>
      </w:pPr>
      <w:r>
        <w:t>Five-year accredited double degree pathway (typically Bachelor of Clinical Science / Master of Chiropractic or equivalent), followed by registration with the Chiropractic Board of Australia through Ahpra.</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