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Clinical Psychologist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Clinical Psychologist with AHPRA endorsement and experience across public and private mental health settings. Skilled in diagnostic assessment, evidence-based therapy and report writing for referrers, courts and insurers. Committed to helping clients function better at home, work and in the community.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Clinical assessment and treatment   •   Counselling and support work   •   Psychometric testing (WISC-V, WAIS-IV, MMPI-2)   •   Casework and client support   •   Health education and advice   •   Practice management software (Halaxy, PowerDiary)   •   Written communication for reports   •   Problem solving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Clinical Psychologist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Conducted diagnostic interviews and psychological assessments, ensuring thorough formulation and accurate diagnosis.</w:t>
      </w:r>
    </w:p>
    <w:p>
      <w:pPr>
        <w:pStyle w:val="ListBullet"/>
        <w:spacing w:after="80" w:line="276" w:lineRule="auto"/>
      </w:pPr>
      <w:r>
        <w:t>Administered and interpreted WISC-V and WAIS-IV assessments, producing comprehensive reports that helped secure appropriate school supports for children.</w:t>
      </w:r>
    </w:p>
    <w:p>
      <w:pPr>
        <w:pStyle w:val="ListBullet"/>
        <w:spacing w:after="80" w:line="276" w:lineRule="auto"/>
      </w:pPr>
      <w:r>
        <w:t>Developed and delivered evidence-based treatment plans for anxiety and depression, with clients reporting improved daily functioning and reduced distress.</w:t>
      </w:r>
    </w:p>
    <w:p>
      <w:pPr>
        <w:pStyle w:val="ListBullet"/>
        <w:spacing w:after="80" w:line="276" w:lineRule="auto"/>
      </w:pPr>
      <w:r>
        <w:t>Wrote assessment and progress reports for referrers, courts and insurers, maintaining a high standard of accuracy and meeting all deadlines.</w:t>
      </w:r>
    </w:p>
    <w:p>
      <w:pPr>
        <w:pStyle w:val="ListBullet"/>
        <w:spacing w:after="240" w:line="276" w:lineRule="auto"/>
      </w:pPr>
      <w:r>
        <w:t>Supervised provisional psychologists, providing weekly case reviews and feedback that supported their transition to independent practice.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Master of Clinical Psychology or Doctor of Psychology (Clinical), following an accredited undergraduate degree in psychology. Requires general registration and endorsement with the Psychology Board of Australia through AHPRA.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