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Cloud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Cloud Engineer with hands-on experience designing and automating infrastructure across AWS and hybrid environments. Comfortable moving between infrastructure-as-code, networking, and security compliance, with a focus on keeping systems available and costs under control. Works well with development teams to turn manual deployments into repeatable, monitored pipelines.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Cloud infrastructure design (AWS, Azure)   •   Infrastructure-as-code (Terraform, CloudFormation)   •   Container orchestration (Docker, Kubernetes)   •   Networking, storage and compute configuration   •   Cost optimisation and capacity planning   •   Cyber security and compliance controls   •   CI/CD pipeline automation   •   Monitoring and observability (Prometheus, CloudWatch)   •   Disaster recovery and high-availability design   •   Agile delivery and cross-team collaboration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Cloud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deployed VPC, EC2, S3 and RDS infrastructure using Terraform, reducing manual provisioning time and cutting environment setup from days to hours</w:t>
      </w:r>
    </w:p>
    <w:p>
      <w:pPr>
        <w:pStyle w:val="ListBullet"/>
        <w:spacing w:after="80" w:line="276" w:lineRule="auto"/>
      </w:pPr>
      <w:r>
        <w:t>Built and maintained CI/CD pipelines integrated with Git and Docker, allowing development teams to deploy to production multiple times a week with fewer failed releases</w:t>
      </w:r>
    </w:p>
    <w:p>
      <w:pPr>
        <w:pStyle w:val="ListBullet"/>
        <w:spacing w:after="80" w:line="276" w:lineRule="auto"/>
      </w:pPr>
      <w:r>
        <w:t>Implemented rightsizing and reserved capacity changes across compute and storage, lowering monthly cloud spend without affecting performance</w:t>
      </w:r>
    </w:p>
    <w:p>
      <w:pPr>
        <w:pStyle w:val="ListBullet"/>
        <w:spacing w:after="80" w:line="276" w:lineRule="auto"/>
      </w:pPr>
      <w:r>
        <w:t>Set up Prometheus and CloudWatch dashboards and alerting, cutting the average time to detect and respond to infrastructure incidents</w:t>
      </w:r>
    </w:p>
    <w:p>
      <w:pPr>
        <w:pStyle w:val="ListBullet"/>
        <w:spacing w:after="80" w:line="276" w:lineRule="auto"/>
      </w:pPr>
      <w:r>
        <w:t>Led a disaster recovery exercise for a multi-region workload, documenting failover procedures and confirming recovery time objectives were met</w:t>
      </w:r>
    </w:p>
    <w:p>
      <w:pPr>
        <w:pStyle w:val="ListBullet"/>
        <w:spacing w:after="240" w:line="276" w:lineRule="auto"/>
      </w:pPr>
      <w:r>
        <w:t>Migrated legacy on-premises workloads into a hybrid cloud environment, coordinating with networking and security teams to maintain uptime during the cutover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computer science, information technology or a related field is the most common entry point, often followed by vendor certifications such as AWS Certified Solutions Architect or Microsoft Azure Administrator; some engineers move in via a diploma in ICT plus several years of systems administration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