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Construction Estimator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Construction estimator with several years of experience preparing detailed cost estimates for residential and commercial projects. Skilled at reading architectural and engineering drawings, preparing bills of quantities, and using CostX and Buildsoft Cubit to deliver accurate tenders. Known for close attention to detail and clear communication with subcontractors and project managers.</w:t>
      </w:r>
    </w:p>
    <w:p>
      <w:pPr>
        <w:spacing w:before="280" w:after="120"/>
        <w:jc w:val="left"/>
        <w:pBdr>
          <w:bottom w:val="single" w:sz="6" w:space="4" w:color="DFDED8"/>
        </w:pBdr>
      </w:pPr>
      <w:r>
        <w:rPr>
          <w:b/>
          <w:color w:val="2F62D9"/>
          <w:sz w:val="22"/>
        </w:rPr>
        <w:t>KEY SKILLS</w:t>
      </w:r>
    </w:p>
    <w:p>
      <w:pPr>
        <w:spacing w:before="0" w:after="200"/>
        <w:jc w:val="left"/>
      </w:pPr>
      <w:r>
        <w:t>Quoting and estimating   •   Reading plans and specifications   •   Budgeting and forecasting   •   Financial analysis and modelling   •   Building codes and standards   •   Project management   •   CostX   •   Buildsoft Cubit   •   Bluebeam Revu   •   Procore   •   Microsoft Excel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Construction Estimator</w:t>
      </w:r>
      <w:r>
        <w:t>, [Company Name], [City]</w:t>
      </w:r>
      <w:r>
        <w:rPr>
          <w:i/>
        </w:rPr>
        <w:tab/>
        <w:t>[Month Year] – [Month Year / Present]</w:t>
      </w:r>
    </w:p>
    <w:p>
      <w:pPr>
        <w:pStyle w:val="ListBullet"/>
        <w:spacing w:after="80" w:line="276" w:lineRule="auto"/>
      </w:pPr>
      <w:r>
        <w:t>Prepared detailed cost estimates for up to 12 residential projects concurrently, from initial takeoff to tender submission, using CostX and Buildsoft Cubit.</w:t>
      </w:r>
    </w:p>
    <w:p>
      <w:pPr>
        <w:pStyle w:val="ListBullet"/>
        <w:spacing w:after="80" w:line="276" w:lineRule="auto"/>
      </w:pPr>
      <w:r>
        <w:t>Reviewed supplier and subcontractor quotes, identifying discrepancies that saved an average of two days per tender in renegotiation.</w:t>
      </w:r>
    </w:p>
    <w:p>
      <w:pPr>
        <w:pStyle w:val="ListBullet"/>
        <w:spacing w:after="80" w:line="276" w:lineRule="auto"/>
      </w:pPr>
      <w:r>
        <w:t>Monitored actual costs against original estimates across a 20-project pipeline, reporting variances to project managers within 48 hours.</w:t>
      </w:r>
    </w:p>
    <w:p>
      <w:pPr>
        <w:pStyle w:val="ListBullet"/>
        <w:spacing w:after="80" w:line="276" w:lineRule="auto"/>
      </w:pPr>
      <w:r>
        <w:t>Prepared bills of quantities and tender documents for commercial fitouts, ensuring full compliance with the National Construction Code.</w:t>
      </w:r>
    </w:p>
    <w:p>
      <w:pPr>
        <w:pStyle w:val="ListBullet"/>
        <w:spacing w:after="240" w:line="276" w:lineRule="auto"/>
      </w:pPr>
      <w:r>
        <w:t>Collaborated with project managers and architects to resolve design queries, reducing request-for-information turnaround from five days to two.</w:t>
      </w:r>
    </w:p>
    <w:p>
      <w:pPr>
        <w:spacing w:before="280" w:after="120"/>
        <w:jc w:val="left"/>
        <w:pBdr>
          <w:bottom w:val="single" w:sz="6" w:space="4" w:color="DFDED8"/>
        </w:pBdr>
      </w:pPr>
      <w:r>
        <w:rPr>
          <w:b/>
          <w:color w:val="2F62D9"/>
          <w:sz w:val="22"/>
        </w:rPr>
        <w:t>EDUCATION</w:t>
      </w:r>
    </w:p>
    <w:p>
      <w:pPr>
        <w:spacing w:before="0" w:after="200"/>
        <w:jc w:val="left"/>
      </w:pPr>
      <w:r>
        <w:t>Typical pathway: Bachelor of Construction Management or Diploma of Building and Construction (Estimating); a Certificate IV in Building and Construction (Estimating) with trade experience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