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Corporate Services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Corporate Services Manager with experience leading administrative, financial and human resource functions across complex organisations. Skilled in budgeting, regulatory compliance and process improvement, with a record of keeping operations efficient and audit ready. Strengths in stakeholder management and leading multidisciplinary teams through change.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Budgeting and forecasting   •   Financial reporting   •   Operations management   •   Regulatory compliance   •   Process improvement   •   Microsoft Excel   •   SAP   •   Oracle NetSuite   •   Workday   •   Xero   •   Stakeholder management   •   People leadership   •   Enterprise agreement interpretation   •   Procurement and contract management   •   Work health and safety compliance   •   Records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Corporate Services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annual budgeting and quarterly forecasting across multiple cost centres, giving executives a clear view of variances and reducing late budget adjustments.</w:t>
      </w:r>
    </w:p>
    <w:p>
      <w:pPr>
        <w:pStyle w:val="ListBullet"/>
        <w:spacing w:after="80" w:line="276" w:lineRule="auto"/>
      </w:pPr>
      <w:r>
        <w:t>Oversaw financial reporting and month end close, cutting reporting turnaround from seven days to four.</w:t>
      </w:r>
    </w:p>
    <w:p>
      <w:pPr>
        <w:pStyle w:val="ListBullet"/>
        <w:spacing w:after="80" w:line="276" w:lineRule="auto"/>
      </w:pPr>
      <w:r>
        <w:t>Managed human resources functions including recruitment, onboarding and performance cycles, improving retention across a 90 person division.</w:t>
      </w:r>
    </w:p>
    <w:p>
      <w:pPr>
        <w:pStyle w:val="ListBullet"/>
        <w:spacing w:after="80" w:line="276" w:lineRule="auto"/>
      </w:pPr>
      <w:r>
        <w:t>Implemented an organisation wide compliance calendar, resulting in zero repeat findings in the next internal audit.</w:t>
      </w:r>
    </w:p>
    <w:p>
      <w:pPr>
        <w:pStyle w:val="ListBullet"/>
        <w:spacing w:after="80" w:line="276" w:lineRule="auto"/>
      </w:pPr>
      <w:r>
        <w:t>Coordinated facilities and asset management across a multi site portfolio, lowering reactive maintenance requests noticeably.</w:t>
      </w:r>
    </w:p>
    <w:p>
      <w:pPr>
        <w:pStyle w:val="ListBullet"/>
        <w:spacing w:after="80" w:line="276" w:lineRule="auto"/>
      </w:pPr>
      <w:r>
        <w:t>Drove process improvement in procurement and accounts payable, reducing invoice approval time from ten days to five.</w:t>
      </w:r>
    </w:p>
    <w:p>
      <w:pPr>
        <w:pStyle w:val="ListBullet"/>
        <w:spacing w:after="240" w:line="276" w:lineRule="auto"/>
      </w:pPr>
      <w:r>
        <w:t>Represented corporate services at executive and board meetings, translating operational detail into clear recommendations.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business, commerce, accounting or a related field is common, often followed by a postgraduate qualification such as an MBA or graduate certificate in management. Some managers enter with a diploma or advanced diploma and build up through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