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Court Orderly</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Court orderly with a calm, procedural approach to keeping courtrooms safe, orderly and running to time. Experienced in courtroom protocol, administering oaths and affirmations, jury and witness escorting, and front of house security screening. Comfortable working shift rosters in a high-pressure public building where fairness and dignity matter as much as security.</w:t>
      </w:r>
    </w:p>
    <w:p>
      <w:pPr>
        <w:spacing w:before="280" w:after="120"/>
        <w:jc w:val="left"/>
        <w:pBdr>
          <w:bottom w:val="single" w:sz="6" w:space="4" w:color="DFDED8"/>
        </w:pBdr>
      </w:pPr>
      <w:r>
        <w:rPr>
          <w:b/>
          <w:color w:val="2F62D9"/>
          <w:sz w:val="22"/>
        </w:rPr>
        <w:t>KEY SKILLS</w:t>
      </w:r>
    </w:p>
    <w:p>
      <w:pPr>
        <w:spacing w:before="0" w:after="200"/>
        <w:jc w:val="left"/>
      </w:pPr>
      <w:r>
        <w:t>Courtroom order, decorum and protocol   •   Administering oaths and affirmations   •   Jury and witness escorting   •   Entry screening with walk-through metal detectors and X-ray equipment   •   Security operations and incident response   •   Regulatory compliance and court procedures   •   Court case management systems (ICMS and state equivalents)   •   Jury management systems   •   Two-way radio communication   •   Microsoft Office   •   Written communication and accurate record keeping   •   Attention to detail   •   Customer service with distressed and diverse court users   •   Safety and compliance awareness   •   Time and deadline management across listed matters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Court Orderly</w:t>
      </w:r>
      <w:r>
        <w:t>, [Company Name], [City]</w:t>
      </w:r>
      <w:r>
        <w:rPr>
          <w:i/>
        </w:rPr>
        <w:tab/>
        <w:t>[Month Year] – [Month Year / Present]</w:t>
      </w:r>
    </w:p>
    <w:p>
      <w:pPr>
        <w:pStyle w:val="ListBullet"/>
        <w:spacing w:after="80" w:line="276" w:lineRule="auto"/>
      </w:pPr>
      <w:r>
        <w:t>Managed courtroom order across a full daily list, calling matters on time and keeping proceedings moving so judicial officers were not kept waiting between matters.</w:t>
      </w:r>
    </w:p>
    <w:p>
      <w:pPr>
        <w:pStyle w:val="ListBullet"/>
        <w:spacing w:after="80" w:line="276" w:lineRule="auto"/>
      </w:pPr>
      <w:r>
        <w:t>Swore in witnesses and administered affirmations, checking identification and wording carefully so evidence was taken correctly the first time.</w:t>
      </w:r>
    </w:p>
    <w:p>
      <w:pPr>
        <w:pStyle w:val="ListBullet"/>
        <w:spacing w:after="80" w:line="276" w:lineRule="auto"/>
      </w:pPr>
      <w:r>
        <w:t>Escorted jurors, witnesses and accused persons through public and secure areas, keeping separation between parties and reducing the risk of contact in corridors and waiting areas.</w:t>
      </w:r>
    </w:p>
    <w:p>
      <w:pPr>
        <w:pStyle w:val="ListBullet"/>
        <w:spacing w:after="80" w:line="276" w:lineRule="auto"/>
      </w:pPr>
      <w:r>
        <w:t>Operated walk-through metal detectors and X-ray screening at court entry points, conducting secondary screening politely and consistently so throughput stayed steady during morning peaks.</w:t>
      </w:r>
    </w:p>
    <w:p>
      <w:pPr>
        <w:pStyle w:val="ListBullet"/>
        <w:spacing w:after="80" w:line="276" w:lineRule="auto"/>
      </w:pPr>
      <w:r>
        <w:t>Responded to disturbances in the public gallery using verbal de-escalation first, escalating to security and police only when required, and documenting each incident afterwards.</w:t>
      </w:r>
    </w:p>
    <w:p>
      <w:pPr>
        <w:pStyle w:val="ListBullet"/>
        <w:spacing w:after="80" w:line="276" w:lineRule="auto"/>
      </w:pPr>
      <w:r>
        <w:t>Maintained radios, screening equipment and courtroom setups, reporting faults promptly so no court lost sitting time to equipment problems.</w:t>
      </w:r>
    </w:p>
    <w:p>
      <w:pPr>
        <w:pStyle w:val="ListBullet"/>
        <w:spacing w:after="240" w:line="276" w:lineRule="auto"/>
      </w:pPr>
      <w:r>
        <w:t>Supported vulnerable witnesses and self-represented parties by explaining where to go and what would happen next, which cut repeat queries at the counter noticeably.</w:t>
      </w:r>
    </w:p>
    <w:p>
      <w:pPr>
        <w:spacing w:before="280" w:after="120"/>
        <w:jc w:val="left"/>
        <w:pBdr>
          <w:bottom w:val="single" w:sz="6" w:space="4" w:color="DFDED8"/>
        </w:pBdr>
      </w:pPr>
      <w:r>
        <w:rPr>
          <w:b/>
          <w:color w:val="2F62D9"/>
          <w:sz w:val="22"/>
        </w:rPr>
        <w:t>EDUCATION</w:t>
      </w:r>
    </w:p>
    <w:p>
      <w:pPr>
        <w:spacing w:before="0" w:after="200"/>
        <w:jc w:val="left"/>
      </w:pPr>
      <w:r>
        <w:t>Certificate IV in Government (Court Services) or Certificate III in Security Operations is the common pathway, often combined with a current first aid certificate and a National Police Check; some orderlies enter with Year 12 and structured on-the-job training, and others hold a diploma or degree in justice, legal studies or criminology.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