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Creative Director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Creative Director with a track record of shaping brand and campaign strategy across advertising, digital and content projects. Skilled at translating commercial briefs into concepts that hold up creatively and commercially, while leading design, copy and production teams to deliver them on time. Comfortable presenting to clients and internal stakeholders and defending creative decisions with clear reasoning.</w:t>
      </w:r>
    </w:p>
    <w:p>
      <w:pPr>
        <w:spacing w:before="280" w:after="120"/>
        <w:jc w:val="left"/>
        <w:pBdr>
          <w:bottom w:val="single" w:sz="6" w:space="4" w:color="DFDED8"/>
        </w:pBdr>
      </w:pPr>
      <w:r>
        <w:rPr>
          <w:b/>
          <w:color w:val="2F62D9"/>
          <w:sz w:val="22"/>
        </w:rPr>
        <w:t>KEY SKILLS</w:t>
      </w:r>
    </w:p>
    <w:p>
      <w:pPr>
        <w:spacing w:before="0" w:after="200"/>
        <w:jc w:val="left"/>
      </w:pPr>
      <w:r>
        <w:t>Creative concept development and strategic direction   •   Visual design and art direction across mediums   •   Team leadership and mentoring of designers, copywriters and producers   •   Client presentations and campaign pitching   •   Adobe Creative Suite (Photoshop, Illustrator, InDesign)   •   Figma for collaborative digital design   •   Project management software for scheduling and resourcing   •   Stakeholder management and creative sign-off processes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Creative Director</w:t>
      </w:r>
      <w:r>
        <w:t>, [Company Name], [City]</w:t>
      </w:r>
      <w:r>
        <w:rPr>
          <w:i/>
        </w:rPr>
        <w:tab/>
        <w:t>[Month Year] – [Month Year / Present]</w:t>
      </w:r>
    </w:p>
    <w:p>
      <w:pPr>
        <w:pStyle w:val="ListBullet"/>
        <w:spacing w:after="80" w:line="276" w:lineRule="auto"/>
      </w:pPr>
      <w:r>
        <w:t>Led creative concept development for integrated campaigns, aligning creative direction with client objectives and brand guidelines</w:t>
      </w:r>
    </w:p>
    <w:p>
      <w:pPr>
        <w:pStyle w:val="ListBullet"/>
        <w:spacing w:after="80" w:line="276" w:lineRule="auto"/>
      </w:pPr>
      <w:r>
        <w:t>Directed and mentored a team of designers, copywriters and production staff, reviewing work across print, digital and video for consistency and quality</w:t>
      </w:r>
    </w:p>
    <w:p>
      <w:pPr>
        <w:pStyle w:val="ListBullet"/>
        <w:spacing w:after="80" w:line="276" w:lineRule="auto"/>
      </w:pPr>
      <w:r>
        <w:t>Presented campaign concepts to clients and senior stakeholders, securing sign-off on creative direction and reducing revision rounds</w:t>
      </w:r>
    </w:p>
    <w:p>
      <w:pPr>
        <w:pStyle w:val="ListBullet"/>
        <w:spacing w:after="80" w:line="276" w:lineRule="auto"/>
      </w:pPr>
      <w:r>
        <w:t>Partnered with account managers and strategists on creative briefs, translating commercial objectives into workable creative territories</w:t>
      </w:r>
    </w:p>
    <w:p>
      <w:pPr>
        <w:pStyle w:val="ListBullet"/>
        <w:spacing w:after="80" w:line="276" w:lineRule="auto"/>
      </w:pPr>
      <w:r>
        <w:t>Reviewed and approved final creative output across all mediums, ensuring brand consistency before client delivery</w:t>
      </w:r>
    </w:p>
    <w:p>
      <w:pPr>
        <w:pStyle w:val="ListBullet"/>
        <w:spacing w:after="240" w:line="276" w:lineRule="auto"/>
      </w:pPr>
      <w:r>
        <w:t>Managed creative production timelines using project management software, keeping multiple concurrent campaigns on schedule</w:t>
      </w:r>
    </w:p>
    <w:p>
      <w:pPr>
        <w:spacing w:before="280" w:after="120"/>
        <w:jc w:val="left"/>
        <w:pBdr>
          <w:bottom w:val="single" w:sz="6" w:space="4" w:color="DFDED8"/>
        </w:pBdr>
      </w:pPr>
      <w:r>
        <w:rPr>
          <w:b/>
          <w:color w:val="2F62D9"/>
          <w:sz w:val="22"/>
        </w:rPr>
        <w:t>EDUCATION</w:t>
      </w:r>
    </w:p>
    <w:p>
      <w:pPr>
        <w:spacing w:before="0" w:after="200"/>
        <w:jc w:val="left"/>
      </w:pPr>
      <w:r>
        <w:t>Typically a Bachelor degree in visual communication, design, advertising or a related creative field, though many Creative Directors progress from Diploma or Certificate IV level creative qualifications via a strong portfolio and years working up through design, art direction or copywriting roles. Postgraduate study in strategy or brand management is common at senior levels but not required.</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