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Criminologist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Criminologist with a research and evaluation background across government and community justice settings. Combines quantitative analysis in R and SPSS with qualitative work in NVivo to turn crime and justice data into advice that policymakers can act on. Comfortable moving between a dataset, a stakeholder briefing and a written report in the same week.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Crime trend analysis and hotspot identification   •   Statistical modelling and regression analysis   •   Program and policy evaluation   •   Quantitative research design   •   Qualitative research and interview analysis   •   R   •   SPSS   •   ArcGIS   •   Tableau   •   NVivo   •   Data linkage and record management   •   Report writing and stakeholder presentations   •   Research ethics and privacy compliance   •   Stakeholder management across agencies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Criminologist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five years of recorded crime data across a metropolitan region to identify burglary and vehicle theft hotspots, producing a monthly deployment brief used by local patrol commanders.</w:t>
      </w:r>
    </w:p>
    <w:p>
      <w:pPr>
        <w:pStyle w:val="ListBullet"/>
        <w:spacing w:after="80" w:line="276" w:lineRule="auto"/>
      </w:pPr>
      <w:r>
        <w:t>Built regression models in R to test whether a court diversion program reduced reoffending among first-time offenders, and reported the results to the program's governance group.</w:t>
      </w:r>
    </w:p>
    <w:p>
      <w:pPr>
        <w:pStyle w:val="ListBullet"/>
        <w:spacing w:after="80" w:line="276" w:lineRule="auto"/>
      </w:pPr>
      <w:r>
        <w:t>Designed and ran a community attitudes survey on local policing, then cleaned, coded and analysed the responses in SPSS as part of a published evaluation report.</w:t>
      </w:r>
    </w:p>
    <w:p>
      <w:pPr>
        <w:pStyle w:val="ListBullet"/>
        <w:spacing w:after="80" w:line="276" w:lineRule="auto"/>
      </w:pPr>
      <w:r>
        <w:t>Evaluated a post-release rehabilitation program and recommended changes to intake criteria that were adopted in the following funding round.</w:t>
      </w:r>
    </w:p>
    <w:p>
      <w:pPr>
        <w:pStyle w:val="ListBullet"/>
        <w:spacing w:after="80" w:line="276" w:lineRule="auto"/>
      </w:pPr>
      <w:r>
        <w:t>Presented crime trend briefings to senior officers, government advisers and community reference groups, translating statistical output into plain-language recommendations.</w:t>
      </w:r>
    </w:p>
    <w:p>
      <w:pPr>
        <w:pStyle w:val="ListBullet"/>
        <w:spacing w:after="80" w:line="276" w:lineRule="auto"/>
      </w:pPr>
      <w:r>
        <w:t>Prepared ethics applications and data-sharing agreements so that linked justice and health records could be analysed without breaching privacy obligations.</w:t>
      </w:r>
    </w:p>
    <w:p>
      <w:pPr>
        <w:pStyle w:val="ListBullet"/>
        <w:spacing w:after="80" w:line="276" w:lineRule="auto"/>
      </w:pPr>
      <w:r>
        <w:t>Mapped offence and offender location data in ArcGIS to show how reported incidents clustered around transport hubs, which shaped a place-based prevention trial.</w:t>
      </w:r>
    </w:p>
    <w:p>
      <w:pPr>
        <w:pStyle w:val="ListBullet"/>
        <w:spacing w:after="240" w:line="276" w:lineRule="auto"/>
      </w:pPr>
      <w:r>
        <w:t>Coded and analysed interviews with corrections staff in NVivo to explain why a compliance-focused supervision model was producing uneven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criminology, sociology or a related discipline, often followed by an honours year or a postgraduate qualification in criminology, applied statistics or social research methods.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