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Customs 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Customs Broker with a background in regulatory compliance and trade facilitation. Skilled in preparing customs declarations, classifying goods under the Australian tariff, and resolving clearance issues with the Australian Border Force. Adept at advising clients on trade agreements, quarantine rules, and import restrictions to ensure cost-effective and compliant outcomes.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Data analysis   •   Integrated Customs System (ICS)   •   Tariff databases   •   Cargo management software   •   Email and document systems   •   Attention to detail   •   Problem solving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Customs Broker</w:t>
      </w:r>
      <w:r>
        <w:t>, [Company Name], [City]</w:t>
      </w:r>
      <w:r>
        <w:rPr>
          <w:i/>
        </w:rPr>
        <w:tab/>
        <w:t>[Month Year] – [Month Year / Present]</w:t>
      </w:r>
    </w:p>
    <w:p>
      <w:pPr>
        <w:pStyle w:val="ListBullet"/>
        <w:spacing w:after="80" w:line="276" w:lineRule="auto"/>
      </w:pPr>
      <w:r>
        <w:t>Prepared and lodged customs declarations for import and export shipments, ensuring compliance with Australian Border Force requirements and minimising clearance delays.</w:t>
      </w:r>
    </w:p>
    <w:p>
      <w:pPr>
        <w:pStyle w:val="ListBullet"/>
        <w:spacing w:after="80" w:line="276" w:lineRule="auto"/>
      </w:pPr>
      <w:r>
        <w:t>Classified goods under tariff codes, calculating duties and taxes, and identifying opportunities for duty savings under trade agreements.</w:t>
      </w:r>
    </w:p>
    <w:p>
      <w:pPr>
        <w:pStyle w:val="ListBullet"/>
        <w:spacing w:after="80" w:line="276" w:lineRule="auto"/>
      </w:pPr>
      <w:r>
        <w:t>Liaised with the Australian Border Force and other regulatory agencies to resolve non-compliance issues and expedite cargo release.</w:t>
      </w:r>
    </w:p>
    <w:p>
      <w:pPr>
        <w:pStyle w:val="ListBullet"/>
        <w:spacing w:after="80" w:line="276" w:lineRule="auto"/>
      </w:pPr>
      <w:r>
        <w:t>Arranged cargo inspections and provided advice to clients on quarantine rules and import restrictions, reducing the risk of penalties and storage costs.</w:t>
      </w:r>
    </w:p>
    <w:p>
      <w:pPr>
        <w:pStyle w:val="ListBullet"/>
        <w:spacing w:after="240" w:line="276" w:lineRule="auto"/>
      </w:pPr>
      <w:r>
        <w:t>Advised clients on trade agreements and tariff concessions, achieving cost savings on eligible imports.</w:t>
      </w:r>
    </w:p>
    <w:p>
      <w:pPr>
        <w:spacing w:before="280" w:after="120"/>
        <w:jc w:val="left"/>
        <w:pBdr>
          <w:bottom w:val="single" w:sz="6" w:space="4" w:color="DFDED8"/>
        </w:pBdr>
      </w:pPr>
      <w:r>
        <w:rPr>
          <w:b/>
          <w:color w:val="2F62D9"/>
          <w:sz w:val="22"/>
        </w:rPr>
        <w:t>EDUCATION</w:t>
      </w:r>
    </w:p>
    <w:p>
      <w:pPr>
        <w:spacing w:before="0" w:after="200"/>
        <w:jc w:val="left"/>
      </w:pPr>
      <w:r>
        <w:t>Typically requires a Bachelor degree in International Business, Logistics, or a related field, or a Diploma of Customs Broking, plus licensing as a Customs Broker by the Australian Border Force.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