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Data Cabler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Data cabler with practical experience installing and maintaining structured cabling for data, voice and video networks. Skilled in terminating and testing copper and fibre optic cables, reading cabling plans and diagnosing faults. Committed to working safely and complying with Australian cabling standards.</w:t>
      </w:r>
    </w:p>
    <w:p>
      <w:pPr>
        <w:spacing w:before="280" w:after="120"/>
        <w:jc w:val="left"/>
        <w:pBdr>
          <w:bottom w:val="single" w:sz="6" w:space="4" w:color="DFDED8"/>
        </w:pBdr>
      </w:pPr>
      <w:r>
        <w:rPr>
          <w:b/>
          <w:color w:val="2F62D9"/>
          <w:sz w:val="22"/>
        </w:rPr>
        <w:t>KEY SKILLS</w:t>
      </w:r>
    </w:p>
    <w:p>
      <w:pPr>
        <w:spacing w:before="0" w:after="200"/>
        <w:jc w:val="left"/>
      </w:pPr>
      <w:r>
        <w:t>Structured cabling installation   •   Copper and fibre optic termination   •   Cable testing and certification   •   Fault diagnosis and repair   •   Reading and interpreting cabling plans   •   Worksite safety management   •   Regulatory compliance (ACMA, Open Cabler Registration)   •   Fluke Networks cable certifiers   •   Optical time domain reflectometer (OTDR)   •   Fusion splicer   •   Tone generator and probe   •   Cable labelling systems   •   Problem solving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Data Cabler</w:t>
      </w:r>
      <w:r>
        <w:t>, [Company Name], [City]</w:t>
      </w:r>
      <w:r>
        <w:rPr>
          <w:i/>
        </w:rPr>
        <w:tab/>
        <w:t>[Month Year] – [Month Year / Present]</w:t>
      </w:r>
    </w:p>
    <w:p>
      <w:pPr>
        <w:pStyle w:val="ListBullet"/>
        <w:spacing w:after="80" w:line="276" w:lineRule="auto"/>
      </w:pPr>
      <w:r>
        <w:t>Installed structured cabling for a multi-floor office fit-out, terminating and testing over 500 copper and fibre connections to ensure reliable network performance.</w:t>
      </w:r>
    </w:p>
    <w:p>
      <w:pPr>
        <w:pStyle w:val="ListBullet"/>
        <w:spacing w:after="80" w:line="276" w:lineRule="auto"/>
      </w:pPr>
      <w:r>
        <w:t>Diagnosed and repaired cabling faults using tone generators and OTDR, reducing network downtime for a commercial client by resolving issues within a single visit.</w:t>
      </w:r>
    </w:p>
    <w:p>
      <w:pPr>
        <w:pStyle w:val="ListBullet"/>
        <w:spacing w:after="80" w:line="276" w:lineRule="auto"/>
      </w:pPr>
      <w:r>
        <w:t>Read and interpreted cabling plans to complete installations accurately, coordinating with electricians and network engineers to meet project deadlines.</w:t>
      </w:r>
    </w:p>
    <w:p>
      <w:pPr>
        <w:pStyle w:val="ListBullet"/>
        <w:spacing w:after="80" w:line="276" w:lineRule="auto"/>
      </w:pPr>
      <w:r>
        <w:t>Maintained compliance with Australian cabling standards and safety requirements, consistently passing site audits and inspections.</w:t>
      </w:r>
    </w:p>
    <w:p>
      <w:pPr>
        <w:pStyle w:val="ListBullet"/>
        <w:spacing w:after="240" w:line="276" w:lineRule="auto"/>
      </w:pPr>
      <w:r>
        <w:t>Operated fusion splicers and cable certifiers to terminate and test fibre optic links, achieving certification on first attempt across a 200-point installation.</w:t>
      </w:r>
    </w:p>
    <w:p>
      <w:pPr>
        <w:spacing w:before="280" w:after="120"/>
        <w:jc w:val="left"/>
        <w:pBdr>
          <w:bottom w:val="single" w:sz="6" w:space="4" w:color="DFDED8"/>
        </w:pBdr>
      </w:pPr>
      <w:r>
        <w:rPr>
          <w:b/>
          <w:color w:val="2F62D9"/>
          <w:sz w:val="22"/>
        </w:rPr>
        <w:t>EDUCATION</w:t>
      </w:r>
    </w:p>
    <w:p>
      <w:pPr>
        <w:spacing w:before="0" w:after="200"/>
        <w:jc w:val="left"/>
      </w:pPr>
      <w:r>
        <w:t>Certificate III in Telecommunications (or equivalent), with additional training in structured cabling and fibre optic installation.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