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Digital Marketing Specialist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Digital Marketing Specialist who plans and runs multi-channel campaigns across social, search, email and display, then uses the data to decide what to keep, cut or scale. Comfortable owning paid media budgets, briefing creative teams and reporting results in language stakeholders outside marketing can act on.</w:t>
      </w:r>
    </w:p>
    <w:p>
      <w:pPr>
        <w:spacing w:before="280" w:after="120"/>
        <w:jc w:val="left"/>
        <w:pBdr>
          <w:bottom w:val="single" w:sz="6" w:space="4" w:color="DFDED8"/>
        </w:pBdr>
      </w:pPr>
      <w:r>
        <w:rPr>
          <w:b/>
          <w:color w:val="2F62D9"/>
          <w:sz w:val="22"/>
        </w:rPr>
        <w:t>KEY SKILLS</w:t>
      </w:r>
    </w:p>
    <w:p>
      <w:pPr>
        <w:spacing w:before="0" w:after="200"/>
        <w:jc w:val="left"/>
      </w:pPr>
      <w:r>
        <w:t>Marketing analytics   •   Data analysis and A/B testing   •   Campaign strategy development   •   Paid media budget management   •   Project management   •   Google Analytics (GA4)   •   Meta Business Suite   •   Google Ads   •   Hootsuite   •   Mailchimp   •   Canva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Digital Marketing Specialist</w:t>
      </w:r>
      <w:r>
        <w:t>, [Company Name], [City]</w:t>
      </w:r>
      <w:r>
        <w:rPr>
          <w:i/>
        </w:rPr>
        <w:tab/>
        <w:t>[Month Year] – [Month Year / Present]</w:t>
      </w:r>
    </w:p>
    <w:p>
      <w:pPr>
        <w:pStyle w:val="ListBullet"/>
        <w:spacing w:after="80" w:line="276" w:lineRule="auto"/>
      </w:pPr>
      <w:r>
        <w:t>Planned and scheduled social media content across Facebook, Instagram and LinkedIn, building a content calendar that lifted audience engagement over successive quarters</w:t>
      </w:r>
    </w:p>
    <w:p>
      <w:pPr>
        <w:pStyle w:val="ListBullet"/>
        <w:spacing w:after="80" w:line="276" w:lineRule="auto"/>
      </w:pPr>
      <w:r>
        <w:t>Designed and ran A/B tests on ad creative and landing pages, using the results to reallocate spend toward the better-performing variant and improve conversion rates</w:t>
      </w:r>
    </w:p>
    <w:p>
      <w:pPr>
        <w:pStyle w:val="ListBullet"/>
        <w:spacing w:after="80" w:line="276" w:lineRule="auto"/>
      </w:pPr>
      <w:r>
        <w:t>Managed monthly paid advertising budgets across Google Ads and Meta, shifting spend between channels in response to weekly performance reporting</w:t>
      </w:r>
    </w:p>
    <w:p>
      <w:pPr>
        <w:pStyle w:val="ListBullet"/>
        <w:spacing w:after="80" w:line="276" w:lineRule="auto"/>
      </w:pPr>
      <w:r>
        <w:t>Briefed designers and content creators on campaign assets and turnaround times, keeping deliverables on schedule through peak campaign periods</w:t>
      </w:r>
    </w:p>
    <w:p>
      <w:pPr>
        <w:pStyle w:val="ListBullet"/>
        <w:spacing w:after="240" w:line="276" w:lineRule="auto"/>
      </w:pPr>
      <w:r>
        <w:t>Monitored competitor campaigns and platform changes, feeding findings into quarterly strategy and channel-mix reviews</w:t>
      </w:r>
    </w:p>
    <w:p>
      <w:pPr>
        <w:spacing w:before="280" w:after="120"/>
        <w:jc w:val="left"/>
        <w:pBdr>
          <w:bottom w:val="single" w:sz="6" w:space="4" w:color="DFDED8"/>
        </w:pBdr>
      </w:pPr>
      <w:r>
        <w:rPr>
          <w:b/>
          <w:color w:val="2F62D9"/>
          <w:sz w:val="22"/>
        </w:rPr>
        <w:t>EDUCATION</w:t>
      </w:r>
    </w:p>
    <w:p>
      <w:pPr>
        <w:spacing w:before="0" w:after="200"/>
        <w:jc w:val="left"/>
      </w:pPr>
      <w:r>
        <w:t>Bachelor degree in marketing, communications or business is the most common pathway, with a sizeable share of the workforce holding postgraduate marketing qualifications; diploma-qualified entrants with strong hands-on platform experience also move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