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Diplomat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International relations professional with a strong record in policy analysis and consular work, seeking to represent Australia's interests abroad as a diplomat with the Department of Foreign Affairs and Trade. Experienced in negotiating with foreign counterparts, managing sensitive cases, and delivering clear advice to senior stakeholders. Committed to upholding Australia's values and advancing its strategic priorities.</w:t>
      </w:r>
    </w:p>
    <w:p>
      <w:pPr>
        <w:spacing w:before="280" w:after="120"/>
        <w:jc w:val="left"/>
        <w:pBdr>
          <w:bottom w:val="single" w:sz="6" w:space="4" w:color="DFDED8"/>
        </w:pBdr>
      </w:pPr>
      <w:r>
        <w:rPr>
          <w:b/>
          <w:color w:val="2F62D9"/>
          <w:sz w:val="22"/>
        </w:rPr>
        <w:t>KEY SKILLS</w:t>
      </w:r>
    </w:p>
    <w:p>
      <w:pPr>
        <w:spacing w:before="0" w:after="200"/>
        <w:jc w:val="left"/>
      </w:pPr>
      <w:r>
        <w:t>Policy analysis and advice   •   Economic modelling   •   Legal research   •   Strategy development   •   Microsoft Office   •   Secure diplomatic cable systems   •   Policy research databases   •   Translation software   •   Video conferencing platforms   •   Written communication   •   Stakeholder management   •   Presenting and data storytelling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Diplomat</w:t>
      </w:r>
      <w:r>
        <w:t>, [Company Name], [City]</w:t>
      </w:r>
      <w:r>
        <w:rPr>
          <w:i/>
        </w:rPr>
        <w:tab/>
        <w:t>[Month Year] – [Month Year / Present]</w:t>
      </w:r>
    </w:p>
    <w:p>
      <w:pPr>
        <w:pStyle w:val="ListBullet"/>
        <w:spacing w:after="80" w:line="276" w:lineRule="auto"/>
      </w:pPr>
      <w:r>
        <w:t>Managed a portfolio of 40 consular cases, providing assistance to Australians in difficulty and coordinating with local authorities to secure timely access and welfare checks.</w:t>
      </w:r>
    </w:p>
    <w:p>
      <w:pPr>
        <w:pStyle w:val="ListBullet"/>
        <w:spacing w:after="80" w:line="276" w:lineRule="auto"/>
      </w:pPr>
      <w:r>
        <w:t>Drafted over 60 diplomatic cables reporting on political and economic developments, informing senior policy decisions and shaping bilateral engagement strategies.</w:t>
      </w:r>
    </w:p>
    <w:p>
      <w:pPr>
        <w:pStyle w:val="ListBullet"/>
        <w:spacing w:after="80" w:line="276" w:lineRule="auto"/>
      </w:pPr>
      <w:r>
        <w:t>Negotiated a bilateral agreement on educational exchange, increasing participating universities from 8 to 15 and expanding people-to-people links.</w:t>
      </w:r>
    </w:p>
    <w:p>
      <w:pPr>
        <w:pStyle w:val="ListBullet"/>
        <w:spacing w:after="80" w:line="276" w:lineRule="auto"/>
      </w:pPr>
      <w:r>
        <w:t>Reduced turnaround for consular case reports from five days to two by streamlining secure communication workflows and prioritising urgent cases.</w:t>
      </w:r>
    </w:p>
    <w:p>
      <w:pPr>
        <w:pStyle w:val="ListBullet"/>
        <w:spacing w:after="240" w:line="276" w:lineRule="auto"/>
      </w:pPr>
      <w:r>
        <w:t>Represented Australia at three international forums, delivering statements and building coalitions on climate and trade issues.</w:t>
      </w:r>
    </w:p>
    <w:p>
      <w:pPr>
        <w:spacing w:before="280" w:after="120"/>
        <w:jc w:val="left"/>
        <w:pBdr>
          <w:bottom w:val="single" w:sz="6" w:space="4" w:color="DFDED8"/>
        </w:pBdr>
      </w:pPr>
      <w:r>
        <w:rPr>
          <w:b/>
          <w:color w:val="2F62D9"/>
          <w:sz w:val="22"/>
        </w:rPr>
        <w:t>EDUCATION</w:t>
      </w:r>
    </w:p>
    <w:p>
      <w:pPr>
        <w:spacing w:before="0" w:after="200"/>
        <w:jc w:val="left"/>
      </w:pPr>
      <w:r>
        <w:t>Bachelor degree in international relations, political science, law or economics; many diplomats also hold a postgraduate qualification in a relevant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