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Early Childhood Educator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Early Childhood Educator with experience planning play-based learning programs aligned to the Early Years Learning Framework and supporting children's development from birth to five years. Comfortable managing daily routines, family communication and documentation across a busy long day care or preschool room. Known for calm, consistent behaviour guidance and genuine care for children's wellbeing.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Curriculum and lesson design (EYLF-aligned)   •   Child observation and assessment   •   Behaviour guidance and classroom management   •   Family and stakeholder communication   •   Pastoral care and wellbeing support   •   Storypark and Kinderloop documentation   •   Child development assessment tools   •   Microsoft Office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Early Childhood Educator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Planned and delivered daily play-based learning experiences across indoor and outdoor spaces, aligning activities with EYLF learning outcomes for children aged birth to five</w:t>
      </w:r>
    </w:p>
    <w:p>
      <w:pPr>
        <w:pStyle w:val="ListBullet"/>
        <w:spacing w:after="80" w:line="276" w:lineRule="auto"/>
      </w:pPr>
      <w:r>
        <w:t>Observed and documented individual children's developmental progress using Storypark, feeding assessments into individual learning plans and family updates</w:t>
      </w:r>
    </w:p>
    <w:p>
      <w:pPr>
        <w:pStyle w:val="ListBullet"/>
        <w:spacing w:after="80" w:line="276" w:lineRule="auto"/>
      </w:pPr>
      <w:r>
        <w:t>Communicated regularly with parents and carers about wellbeing and milestones, building trust that supported smoother transitions between rooms and into school</w:t>
      </w:r>
    </w:p>
    <w:p>
      <w:pPr>
        <w:pStyle w:val="ListBullet"/>
        <w:spacing w:after="80" w:line="276" w:lineRule="auto"/>
      </w:pPr>
      <w:r>
        <w:t>Maintained a safe, clean and inclusive environment in line with the National Quality Standard, contributing to the service holding its quality rating</w:t>
      </w:r>
    </w:p>
    <w:p>
      <w:pPr>
        <w:pStyle w:val="ListBullet"/>
        <w:spacing w:after="240" w:line="276" w:lineRule="auto"/>
      </w:pPr>
      <w:r>
        <w:t>Supported children's social and emotional development through consistent, positive behaviour guidance, reducing conflict during group transitions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or Diploma of Early Childhood Education and Care (or an approved Bachelor of Early Childhood Education), plus a Working with Children Check and registration where required by the state regulatory authority.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