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Electric Vehicle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qualified automotive technician with a Certificate IV in Electric Vehicle Technology and three years of hands-on experience servicing high voltage battery electric and hybrid vehicles. My background includes safe isolation of high voltage circuits, battery management system diagnostics and software updates using manufacturer platforms. I focus on safety, accuracy and getting vehicles back on the road without repeat faults.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High voltage system installation and maintenance   •   Software testing and quality assurance   •   Safe isolation and de-energising of high voltage circuits   •   Electric motor and inverter replacement   •   Charging system servicing and testing   •   Diagnostic scan tool analysis   •   Manufacturer diagnostic software (Tesla Toolbox, Ford FDRS)   •   Autel MaxiSys diagnostic platform   •   High voltage multimeters and insulation testers   •   Battery management system analysers   •   Problem solving   •   Attention to detail   •   Safety and compliance awareness   •   Digital literacy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Electric Vehicle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safe isolation and de-energising of high voltage circuits on over 60 hybrid and electric vehicles, maintaining a zero-incident safety record.</w:t>
      </w:r>
    </w:p>
    <w:p>
      <w:pPr>
        <w:pStyle w:val="ListBullet"/>
        <w:spacing w:after="80" w:line="276" w:lineRule="auto"/>
      </w:pPr>
      <w:r>
        <w:t>Diagnosed battery management system faults using manufacturer diagnostic software, reducing repeat workshop visits for electrical issues.</w:t>
      </w:r>
    </w:p>
    <w:p>
      <w:pPr>
        <w:pStyle w:val="ListBullet"/>
        <w:spacing w:after="80" w:line="276" w:lineRule="auto"/>
      </w:pPr>
      <w:r>
        <w:t>Serviced and tested high voltage battery packs and charging systems, cutting routine diagnostic turnaround from three days to same day.</w:t>
      </w:r>
    </w:p>
    <w:p>
      <w:pPr>
        <w:pStyle w:val="ListBullet"/>
        <w:spacing w:after="80" w:line="276" w:lineRule="auto"/>
      </w:pPr>
      <w:r>
        <w:t>Replaced electric motors, inverters and power electronics across a range of models, returning every vehicle to service within manufacturer timeframes.</w:t>
      </w:r>
    </w:p>
    <w:p>
      <w:pPr>
        <w:pStyle w:val="ListBullet"/>
        <w:spacing w:after="80" w:line="276" w:lineRule="auto"/>
      </w:pPr>
      <w:r>
        <w:t>Carried out software updates and safety checks on a fleet of 30 electric vans, ensuring all vehicles passed annual inspections without faults.</w:t>
      </w:r>
    </w:p>
    <w:p>
      <w:pPr>
        <w:pStyle w:val="ListBullet"/>
        <w:spacing w:after="240" w:line="276" w:lineRule="auto"/>
      </w:pPr>
      <w:r>
        <w:t>Used Autel MaxiSys and high voltage insulation testers to trace intermittent faults, improving first-time fix rate for electrical repairs.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Electric Vehicle Technology (AUR40620), or Certificate III in Light Vehicle Mechanical Technology (AUR30620) with electric vehicle elective units; some technicians also hold a Diploma of Automotive Technology (AUR50120).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