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Embalmer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Compassionate embalmer with a strong commitment to respectful, hygienic body preparation and restoration. Skilled in embalming procedures, cosmetic reconstruction and infection control, with a focus on supporting families and funeral directors through sensitive care. Works calmly under pressure and maintains meticulous records and equipment.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Embalming procedures (vascular injection, trocar use)   •   Infection control and hygiene   •   Cosmetic restoration and facial reconstruction   •   Regulatory compliance (public health, WHS)   •   Embalming machine operation and maintenance   •   Formaldehyde-based preservatives handling   •   Personal protective equipment (PPE)   •   Empathy and interpersonal care   •   Attention to detail   •   Physical stamina and dexterity   •   Customer service and family liaison   •   Documentation and record keeping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Embalmer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embalming and disinfection on an average of 12 to 15 cases per week, ensuring bodies were respectfully prepared for viewing or burial.</w:t>
      </w:r>
    </w:p>
    <w:p>
      <w:pPr>
        <w:pStyle w:val="ListBullet"/>
        <w:spacing w:after="80" w:line="276" w:lineRule="auto"/>
      </w:pPr>
      <w:r>
        <w:t>Reconstructed facial features and applied cosmetics to restore natural appearance, helping families find comfort during viewings.</w:t>
      </w:r>
    </w:p>
    <w:p>
      <w:pPr>
        <w:pStyle w:val="ListBullet"/>
        <w:spacing w:after="80" w:line="276" w:lineRule="auto"/>
      </w:pPr>
      <w:r>
        <w:t>Maintained embalming equipment and records in line with state health regulations, reducing equipment downtime and ensuring audit readiness.</w:t>
      </w:r>
    </w:p>
    <w:p>
      <w:pPr>
        <w:pStyle w:val="ListBullet"/>
        <w:spacing w:after="80" w:line="276" w:lineRule="auto"/>
      </w:pPr>
      <w:r>
        <w:t>Liaised with funeral directors and families to accommodate cultural and religious practices, receiving consistent positive feedback for sensitivity and professionalism.</w:t>
      </w:r>
    </w:p>
    <w:p>
      <w:pPr>
        <w:pStyle w:val="ListBullet"/>
        <w:spacing w:after="80" w:line="276" w:lineRule="auto"/>
      </w:pPr>
      <w:r>
        <w:t>Trained new team members in infection control and safe handling of formaldehyde-based preservatives, improving workplace safety compliance.</w:t>
      </w:r>
    </w:p>
    <w:p>
      <w:pPr>
        <w:pStyle w:val="ListBullet"/>
        <w:spacing w:after="240" w:line="276" w:lineRule="auto"/>
      </w:pPr>
      <w:r>
        <w:t>Managed inventory of embalming supplies and PPE, preventing stock shortages during peak periods.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Embalming (or Funeral Services) is the typical entry pathway, with some embalmers holding a Diploma of Funeral Services. Entry without formal qualifications is possible with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