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Engineering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Engineering Manager with experience directing technical teams through design review, budget control and delivery of complex projects. Comfortable moving between hands-on technical oversight and strategic planning, with particular strength in process improvement and safety compliance.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Project management   •   Engineering design and analysis   •   Budgeting and forecasting   •   Process improvement   •   People leadership   •   CAD software (AutoCAD, Revit)   •   BIM authoring tools   •   MS Project and Jira   •   Engineering simulation software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Engineering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a multidisciplinary engineering team through design review cycles, identifying compliance issues in drawings before they reached construction sign-off</w:t>
      </w:r>
    </w:p>
    <w:p>
      <w:pPr>
        <w:pStyle w:val="ListBullet"/>
        <w:spacing w:after="80" w:line="276" w:lineRule="auto"/>
      </w:pPr>
      <w:r>
        <w:t>Managed budgets across concurrent engineering projects, tracking variance against forecast and reporting status to senior management</w:t>
      </w:r>
    </w:p>
    <w:p>
      <w:pPr>
        <w:pStyle w:val="ListBullet"/>
        <w:spacing w:after="80" w:line="276" w:lineRule="auto"/>
      </w:pPr>
      <w:r>
        <w:t>Introduced a structured QA checklist for design outputs, reducing the number of revision cycles needed before client sign-off</w:t>
      </w:r>
    </w:p>
    <w:p>
      <w:pPr>
        <w:pStyle w:val="ListBullet"/>
        <w:spacing w:after="80" w:line="276" w:lineRule="auto"/>
      </w:pPr>
      <w:r>
        <w:t>Rolled out updated safety protocols across the team in line with WHS requirements, improving reporting consistency on site</w:t>
      </w:r>
    </w:p>
    <w:p>
      <w:pPr>
        <w:pStyle w:val="ListBullet"/>
        <w:spacing w:after="80" w:line="276" w:lineRule="auto"/>
      </w:pPr>
      <w:r>
        <w:t>Presented technical recommendations and project status updates directly to clients and executive stakeholders, supporting timely decisions on scope changes</w:t>
      </w:r>
    </w:p>
    <w:p>
      <w:pPr>
        <w:pStyle w:val="ListBullet"/>
        <w:spacing w:after="240" w:line="276" w:lineRule="auto"/>
      </w:pPr>
      <w:r>
        <w:t>Mentored junior and mid-level engineers on technical standards and design practice, building capability across the team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(Honours) is the typical entry qualification, often followed by Chartered status with Engineers Australia (CPEng) and, for those moving further into leadership, a postgraduate qualification such as a Master of Engineering Management or MBA.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