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Environmental Health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Environmental Health Officer with experience in local government regulation and field inspection. Skilled in food premises, water and waste compliance, complaint investigation and enforcement. Focused on protecting public health through practical advice and consistent application of standards.</w:t>
      </w:r>
    </w:p>
    <w:p>
      <w:pPr>
        <w:spacing w:before="280" w:after="120"/>
        <w:jc w:val="left"/>
        <w:pBdr>
          <w:bottom w:val="single" w:sz="6" w:space="4" w:color="DFDED8"/>
        </w:pBdr>
      </w:pPr>
      <w:r>
        <w:rPr>
          <w:b/>
          <w:color w:val="2F62D9"/>
          <w:sz w:val="22"/>
        </w:rPr>
        <w:t>KEY SKILLS</w:t>
      </w:r>
    </w:p>
    <w:p>
      <w:pPr>
        <w:spacing w:before="0" w:after="200"/>
        <w:jc w:val="left"/>
      </w:pPr>
      <w:r>
        <w:t>Regulatory compliance   •   Risk and internal controls   •   Environmental assessment   •   Health education and advice   •   Microsoft Excel   •   ArcGIS   •   Authority inspection and compliance systems   •   Laboratory information management systems   •   Written communication   •   Problem solving   •   Attention to detail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Environmental Health Officer</w:t>
      </w:r>
      <w:r>
        <w:t>, [Company Name], [City]</w:t>
      </w:r>
      <w:r>
        <w:rPr>
          <w:i/>
        </w:rPr>
        <w:tab/>
        <w:t>[Month Year] – [Month Year / Present]</w:t>
      </w:r>
    </w:p>
    <w:p>
      <w:pPr>
        <w:pStyle w:val="ListBullet"/>
        <w:spacing w:after="80" w:line="276" w:lineRule="auto"/>
      </w:pPr>
      <w:r>
        <w:t>Inspected more than 200 food premises, public pools and cooling towers each year, identifying compliance issues and working with operators to fix them before escalation.</w:t>
      </w:r>
    </w:p>
    <w:p>
      <w:pPr>
        <w:pStyle w:val="ListBullet"/>
        <w:spacing w:after="80" w:line="276" w:lineRule="auto"/>
      </w:pPr>
      <w:r>
        <w:t>Investigated noise, waste and unsanitary condition complaints, cutting average resolution time from ten days to five through better triage.</w:t>
      </w:r>
    </w:p>
    <w:p>
      <w:pPr>
        <w:pStyle w:val="ListBullet"/>
        <w:spacing w:after="80" w:line="276" w:lineRule="auto"/>
      </w:pPr>
      <w:r>
        <w:t>Sampled water, soil and air at over 50 sites for contamination, interpreting laboratory results and recommending remedial action.</w:t>
      </w:r>
    </w:p>
    <w:p>
      <w:pPr>
        <w:pStyle w:val="ListBullet"/>
        <w:spacing w:after="80" w:line="276" w:lineRule="auto"/>
      </w:pPr>
      <w:r>
        <w:t>Issued improvement notices and infringements for serious breaches, achieving compliance in most cases within the required timeframe.</w:t>
      </w:r>
    </w:p>
    <w:p>
      <w:pPr>
        <w:pStyle w:val="ListBullet"/>
        <w:spacing w:after="80" w:line="276" w:lineRule="auto"/>
      </w:pPr>
      <w:r>
        <w:t>Assessed development and building applications for public health risks, providing written advice that shaped council approvals.</w:t>
      </w:r>
    </w:p>
    <w:p>
      <w:pPr>
        <w:pStyle w:val="ListBullet"/>
        <w:spacing w:after="240" w:line="276" w:lineRule="auto"/>
      </w:pPr>
      <w:r>
        <w:t>Delivered health education sessions to food businesses and community groups, improving understanding of regulatory obligations and reducing repeat offences.</w:t>
      </w:r>
    </w:p>
    <w:p>
      <w:pPr>
        <w:spacing w:before="280" w:after="120"/>
        <w:jc w:val="left"/>
        <w:pBdr>
          <w:bottom w:val="single" w:sz="6" w:space="4" w:color="DFDED8"/>
        </w:pBdr>
      </w:pPr>
      <w:r>
        <w:rPr>
          <w:b/>
          <w:color w:val="2F62D9"/>
          <w:sz w:val="22"/>
        </w:rPr>
        <w:t>EDUCATION</w:t>
      </w:r>
    </w:p>
    <w:p>
      <w:pPr>
        <w:spacing w:before="0" w:after="200"/>
        <w:jc w:val="left"/>
      </w:pPr>
      <w:r>
        <w:t>Bachelor degree in environmental health, public health or a related discipline, often with a postgraduate qualification in environmental health practice.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