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Excavator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Excavator Operator experienced in running 20 to 50 tonne machines across civil and construction sites, reading plans to translate grading specifications into accurate digging and loading work. Comfortable working to tight tolerances alongside ground crews and confident using GPS grading systems and laser levels to check grade without constant re-measuring. Known for steady, safety-first machine control on live sites with multiple trades and vehicles moving around the excavation.</w:t>
      </w:r>
    </w:p>
    <w:p>
      <w:pPr>
        <w:spacing w:before="280" w:after="120"/>
        <w:jc w:val="left"/>
        <w:pBdr>
          <w:bottom w:val="single" w:sz="6" w:space="4" w:color="DFDED8"/>
        </w:pBdr>
      </w:pPr>
      <w:r>
        <w:rPr>
          <w:b/>
          <w:color w:val="2F62D9"/>
          <w:sz w:val="22"/>
        </w:rPr>
        <w:t>KEY SKILLS</w:t>
      </w:r>
    </w:p>
    <w:p>
      <w:pPr>
        <w:spacing w:before="0" w:after="200"/>
        <w:jc w:val="left"/>
      </w:pPr>
      <w:r>
        <w:t>Plant and equipment operation   •   Reading plans and specifications   •   Worksite safety management   •   Excavator operation (20-50 tonne)   •   GPS grading systems   •   Laser level use   •   Two-way radio communication   •   Hand and power tool work   •   Site survey plan interpretation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Excavator Operator</w:t>
      </w:r>
      <w:r>
        <w:t>, [Company Name], [City]</w:t>
      </w:r>
      <w:r>
        <w:rPr>
          <w:i/>
        </w:rPr>
        <w:tab/>
        <w:t>[Month Year] – [Month Year / Present]</w:t>
      </w:r>
    </w:p>
    <w:p>
      <w:pPr>
        <w:pStyle w:val="ListBullet"/>
        <w:spacing w:after="80" w:line="276" w:lineRule="auto"/>
      </w:pPr>
      <w:r>
        <w:t>Operated 20-50 tonne excavators to dig trenches, foundations and stockpiles to plan specifications across multiple site conditions</w:t>
      </w:r>
    </w:p>
    <w:p>
      <w:pPr>
        <w:pStyle w:val="ListBullet"/>
        <w:spacing w:after="80" w:line="276" w:lineRule="auto"/>
      </w:pPr>
      <w:r>
        <w:t>Read blueprints and survey plans daily to set grading and depth targets, reducing rework from incorrect cuts</w:t>
      </w:r>
    </w:p>
    <w:p>
      <w:pPr>
        <w:pStyle w:val="ListBullet"/>
        <w:spacing w:after="80" w:line="276" w:lineRule="auto"/>
      </w:pPr>
      <w:r>
        <w:t>Carried out pre-shift inspections and routine maintenance checks, identifying wear and hydraulic issues before they caused downtime</w:t>
      </w:r>
    </w:p>
    <w:p>
      <w:pPr>
        <w:pStyle w:val="ListBullet"/>
        <w:spacing w:after="80" w:line="276" w:lineRule="auto"/>
      </w:pPr>
      <w:r>
        <w:t>Directed material loading into trucks using coordinated bucket and boom positioning to keep haul cycles moving without delay</w:t>
      </w:r>
    </w:p>
    <w:p>
      <w:pPr>
        <w:pStyle w:val="ListBullet"/>
        <w:spacing w:after="80" w:line="276" w:lineRule="auto"/>
      </w:pPr>
      <w:r>
        <w:t>Communicated with spotters and ground crew via hand signals and two-way radio in restricted-visibility and confined-access digs</w:t>
      </w:r>
    </w:p>
    <w:p>
      <w:pPr>
        <w:pStyle w:val="ListBullet"/>
        <w:spacing w:after="240" w:line="276" w:lineRule="auto"/>
      </w:pPr>
      <w:r>
        <w:t>Used GPS grading systems and laser levels to hold grade tolerance on civil works, cutting the need for manual re-checks</w:t>
      </w:r>
    </w:p>
    <w:p>
      <w:pPr>
        <w:spacing w:before="280" w:after="120"/>
        <w:jc w:val="left"/>
        <w:pBdr>
          <w:bottom w:val="single" w:sz="6" w:space="4" w:color="DFDED8"/>
        </w:pBdr>
      </w:pPr>
      <w:r>
        <w:rPr>
          <w:b/>
          <w:color w:val="2F62D9"/>
          <w:sz w:val="22"/>
        </w:rPr>
        <w:t>EDUCATION</w:t>
      </w:r>
    </w:p>
    <w:p>
      <w:pPr>
        <w:spacing w:before="0" w:after="200"/>
        <w:jc w:val="left"/>
      </w:pPr>
      <w:r>
        <w:t>Typical pathway: White Card (general construction induction), High Risk Work Licence or plant-specific competency, Verification of Competency (VOC), often supported by a Certificate III in Civil Construction Plant Operations through a registered training organisation or on-the-job traineeship.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