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Family Dispute Resolution Practitioner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Accredited Family Dispute Resolution Practitioner with a background in social work, psychology, law or counselling, and a Graduate Diploma of Family Dispute Resolution. Skilled in conducting mediation sessions, screening for family violence, and drafting parenting plans that keep children's needs central. Committed to helping separating families resolve disputes safely and without court intervention.</w:t>
      </w:r>
    </w:p>
    <w:p>
      <w:pPr>
        <w:spacing w:before="280" w:after="120"/>
        <w:jc w:val="left"/>
        <w:pBdr>
          <w:bottom w:val="single" w:sz="6" w:space="4" w:color="DFDED8"/>
        </w:pBdr>
      </w:pPr>
      <w:r>
        <w:rPr>
          <w:b/>
          <w:color w:val="2F62D9"/>
          <w:sz w:val="22"/>
        </w:rPr>
        <w:t>KEY SKILLS</w:t>
      </w:r>
    </w:p>
    <w:p>
      <w:pPr>
        <w:spacing w:before="0" w:after="200"/>
        <w:jc w:val="left"/>
      </w:pPr>
      <w:r>
        <w:t>Family dispute resolution and mediation   •   Family violence screening and risk assessment   •   Section 60I certificate issuance   •   Parenting plan drafting   •   Counselling and support work   •   Casework and client support   •   Client relationships and advisory   •   Written communication   •   Empathy and interpersonal care   •   Problem solving   •   Stakeholder management   •   Zoom   •   Microsoft Teams   •   Commonwealth Courts Portal   •   Actionstep   •   Legal Aid Grants Online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Family Dispute Resolution Practitioner</w:t>
      </w:r>
      <w:r>
        <w:t>, [Company Name], [City]</w:t>
      </w:r>
      <w:r>
        <w:rPr>
          <w:i/>
        </w:rPr>
        <w:tab/>
        <w:t>[Month Year] – [Month Year / Present]</w:t>
      </w:r>
    </w:p>
    <w:p>
      <w:pPr>
        <w:pStyle w:val="ListBullet"/>
        <w:spacing w:after="80" w:line="276" w:lineRule="auto"/>
      </w:pPr>
      <w:r>
        <w:t>Conducted over 150 mediation sessions between separated parents, helping most reach safe parenting agreements without court intervention.</w:t>
      </w:r>
    </w:p>
    <w:p>
      <w:pPr>
        <w:pStyle w:val="ListBullet"/>
        <w:spacing w:after="80" w:line="276" w:lineRule="auto"/>
      </w:pPr>
      <w:r>
        <w:t>Refined family violence screening processes, leading to earlier identification of risk and more appropriate referrals to support services.</w:t>
      </w:r>
    </w:p>
    <w:p>
      <w:pPr>
        <w:pStyle w:val="ListBullet"/>
        <w:spacing w:after="80" w:line="276" w:lineRule="auto"/>
      </w:pPr>
      <w:r>
        <w:t>Drafted parenting plans that were accepted by both parties in the majority of cases, reducing the need for further mediation.</w:t>
      </w:r>
    </w:p>
    <w:p>
      <w:pPr>
        <w:pStyle w:val="ListBullet"/>
        <w:spacing w:after="80" w:line="276" w:lineRule="auto"/>
      </w:pPr>
      <w:r>
        <w:t>Issued section 60I certificates accurately and on time, supporting parties to proceed to family court when necessary.</w:t>
      </w:r>
    </w:p>
    <w:p>
      <w:pPr>
        <w:pStyle w:val="ListBullet"/>
        <w:spacing w:after="240" w:line="276" w:lineRule="auto"/>
      </w:pPr>
      <w:r>
        <w:t>Managed a caseload of complex family disputes, maintaining clear records and stakeholder communication across legal and support services.</w:t>
      </w:r>
    </w:p>
    <w:p>
      <w:pPr>
        <w:spacing w:before="280" w:after="120"/>
        <w:jc w:val="left"/>
        <w:pBdr>
          <w:bottom w:val="single" w:sz="6" w:space="4" w:color="DFDED8"/>
        </w:pBdr>
      </w:pPr>
      <w:r>
        <w:rPr>
          <w:b/>
          <w:color w:val="2F62D9"/>
          <w:sz w:val="22"/>
        </w:rPr>
        <w:t>EDUCATION</w:t>
      </w:r>
    </w:p>
    <w:p>
      <w:pPr>
        <w:spacing w:before="0" w:after="200"/>
        <w:jc w:val="left"/>
      </w:pPr>
      <w:r>
        <w:t>Bachelor degree in law, social work, psychology or counselling, followed by a Graduate Diploma of Family Dispute Resolution and accreditation by the Attorney-General's Department.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