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0"/>
        <w:jc w:val="left"/>
      </w:pPr>
      <w:r>
        <w:rPr>
          <w:b/>
          <w:color w:val="14161D"/>
          <w:sz w:val="48"/>
        </w:rPr>
        <w:t>Your Name</w:t>
      </w:r>
    </w:p>
    <w:p>
      <w:pPr>
        <w:spacing w:before="0" w:after="80"/>
        <w:jc w:val="left"/>
      </w:pPr>
      <w:r>
        <w:rPr>
          <w:color w:val="2F62D9"/>
          <w:sz w:val="26"/>
        </w:rPr>
        <w:t>Family Support Worker</w:t>
      </w:r>
    </w:p>
    <w:p>
      <w:pPr>
        <w:spacing w:before="0" w:after="200"/>
        <w:jc w:val="left"/>
      </w:pPr>
      <w:r>
        <w:rPr>
          <w:color w:val="4B5058"/>
          <w:sz w:val="19"/>
        </w:rPr>
        <w:t>your.email@example.com   •   0400 000 000   •   City, State   •   linkedin.com/in/yourname</w:t>
      </w:r>
    </w:p>
    <w:p>
      <w:pPr>
        <w:spacing w:before="280" w:after="120"/>
        <w:jc w:val="left"/>
        <w:pBdr>
          <w:bottom w:val="single" w:sz="6" w:space="4" w:color="DFDED8"/>
        </w:pBdr>
      </w:pPr>
      <w:r>
        <w:rPr>
          <w:b/>
          <w:color w:val="2F62D9"/>
          <w:sz w:val="22"/>
        </w:rPr>
        <w:t>PROFESSIONAL SUMMARY</w:t>
      </w:r>
    </w:p>
    <w:p>
      <w:pPr>
        <w:spacing w:before="0" w:after="200"/>
        <w:jc w:val="left"/>
      </w:pPr>
      <w:r>
        <w:t>Family Support Worker with hands-on casework experience supporting parents, children and carers through hardship, family breakdown and child protection involvement. Builds practical, strengths-based support plans, coordinates referrals across housing, health, legal and financial services, and keeps clear case records that stand up to agency and funding review. Comfortable working alongside child protection, schools and community organisations under state and territory child safety frameworks.</w:t>
      </w:r>
    </w:p>
    <w:p>
      <w:pPr>
        <w:spacing w:before="280" w:after="120"/>
        <w:jc w:val="left"/>
        <w:pBdr>
          <w:bottom w:val="single" w:sz="6" w:space="4" w:color="DFDED8"/>
        </w:pBdr>
      </w:pPr>
      <w:r>
        <w:rPr>
          <w:b/>
          <w:color w:val="2F62D9"/>
          <w:sz w:val="22"/>
        </w:rPr>
        <w:t>KEY SKILLS</w:t>
      </w:r>
    </w:p>
    <w:p>
      <w:pPr>
        <w:spacing w:before="0" w:after="200"/>
        <w:jc w:val="left"/>
      </w:pPr>
      <w:r>
        <w:t>Casework and client support   •   Counselling and support work   •   Strengths and risk assessment   •   Family support and safety planning   •   Referral and service navigation   •   Trauma informed practice   •   Culturally safe practice   •   Community engagement   •   Stakeholder management   •   Microsoft Office   •   Penelope case management   •   Client Information Management System (CIMS)   •   SharePoint   •   Salesforce</w:t>
      </w:r>
    </w:p>
    <w:p>
      <w:pPr>
        <w:spacing w:before="280" w:after="120"/>
        <w:jc w:val="left"/>
        <w:pBdr>
          <w:bottom w:val="single" w:sz="6" w:space="4" w:color="DFDED8"/>
        </w:pBdr>
      </w:pPr>
      <w:r>
        <w:rPr>
          <w:b/>
          <w:color w:val="2F62D9"/>
          <w:sz w:val="22"/>
        </w:rPr>
        <w:t>EXPERIENCE</w:t>
      </w:r>
    </w:p>
    <w:p>
      <w:pPr>
        <w:tabs>
          <w:tab w:pos="9504" w:val="right"/>
        </w:tabs>
        <w:spacing w:before="0" w:after="0"/>
        <w:jc w:val="left"/>
      </w:pPr>
      <w:r>
        <w:rPr>
          <w:b/>
        </w:rPr>
        <w:t>Family Support Worker</w:t>
      </w:r>
      <w:r>
        <w:t>, [Company Name], [City]</w:t>
      </w:r>
      <w:r>
        <w:rPr>
          <w:i/>
        </w:rPr>
        <w:tab/>
        <w:t>[Month Year] – [Month Year / Present]</w:t>
      </w:r>
    </w:p>
    <w:p>
      <w:pPr>
        <w:pStyle w:val="ListBullet"/>
        <w:spacing w:after="80" w:line="276" w:lineRule="auto"/>
      </w:pPr>
      <w:r>
        <w:t>Managed a caseload of around 20 families at a time, completing strengths and risk assessments and reviewing each support plan at agreed intervals with the family present.</w:t>
      </w:r>
    </w:p>
    <w:p>
      <w:pPr>
        <w:pStyle w:val="ListBullet"/>
        <w:spacing w:after="80" w:line="276" w:lineRule="auto"/>
      </w:pPr>
      <w:r>
        <w:t>Developed family support and safety plans with parents and carers that set out practical steps, who was responsible for each action and the date it would be reviewed, which lifted the number of families still engaged at the three month mark.</w:t>
      </w:r>
    </w:p>
    <w:p>
      <w:pPr>
        <w:pStyle w:val="ListBullet"/>
        <w:spacing w:after="80" w:line="276" w:lineRule="auto"/>
      </w:pPr>
      <w:r>
        <w:t>Referred families to housing, health, legal and financial services and followed up on every referral, so people were not left to navigate waitlists and paperwork on their own.</w:t>
      </w:r>
    </w:p>
    <w:p>
      <w:pPr>
        <w:pStyle w:val="ListBullet"/>
        <w:spacing w:after="80" w:line="276" w:lineRule="auto"/>
      </w:pPr>
      <w:r>
        <w:t>Kept case notes and outcome reports current in Penelope and CIMS, which cut the time needed to prepare reports for child protection and funding bodies from two days to a few hours.</w:t>
      </w:r>
    </w:p>
    <w:p>
      <w:pPr>
        <w:pStyle w:val="ListBullet"/>
        <w:spacing w:after="80" w:line="276" w:lineRule="auto"/>
      </w:pPr>
      <w:r>
        <w:t>Ran a weekly parents group covering routines, budgeting and managing conflict, giving families a place to swap practical strategies and reducing after-hours calls to the team.</w:t>
      </w:r>
    </w:p>
    <w:p>
      <w:pPr>
        <w:pStyle w:val="ListBullet"/>
        <w:spacing w:after="80" w:line="276" w:lineRule="auto"/>
      </w:pPr>
      <w:r>
        <w:t>Attended case conferences and care team meetings with schools, child protection and health services, representing the family's view and agreeing on shared actions.</w:t>
      </w:r>
    </w:p>
    <w:p>
      <w:pPr>
        <w:pStyle w:val="ListBullet"/>
        <w:spacing w:after="80" w:line="276" w:lineRule="auto"/>
      </w:pPr>
      <w:r>
        <w:t>Escalated concerns under mandatory reporting requirements and documented the reasoning behind each decision so the record held up when reviewed.</w:t>
      </w:r>
    </w:p>
    <w:p>
      <w:pPr>
        <w:pStyle w:val="ListBullet"/>
        <w:spacing w:after="240" w:line="276" w:lineRule="auto"/>
      </w:pPr>
      <w:r>
        <w:t>Worked with interpreters and Aboriginal and Torres Strait Islander community services to make sure families could access support in a way that suited them.</w:t>
      </w:r>
    </w:p>
    <w:p>
      <w:pPr>
        <w:spacing w:before="280" w:after="120"/>
        <w:jc w:val="left"/>
        <w:pBdr>
          <w:bottom w:val="single" w:sz="6" w:space="4" w:color="DFDED8"/>
        </w:pBdr>
      </w:pPr>
      <w:r>
        <w:rPr>
          <w:b/>
          <w:color w:val="2F62D9"/>
          <w:sz w:val="22"/>
        </w:rPr>
        <w:t>EDUCATION</w:t>
      </w:r>
    </w:p>
    <w:p>
      <w:pPr>
        <w:spacing w:before="0" w:after="200"/>
        <w:jc w:val="left"/>
      </w:pPr>
      <w:r>
        <w:t>Typically entered through a Diploma of Community Services or Certificate IV in Community Services, with many workers also holding a Bachelor of Social Work, a Bachelor of Human Services or a related degree. Check eligibility for membership with the Australian Community Workers Association (ACWA) or, for social work graduates, the Australian Association of Social Workers (AASW).</w:t>
      </w:r>
    </w:p>
    <w:p>
      <w:pPr>
        <w:spacing w:before="280" w:after="120"/>
        <w:jc w:val="left"/>
        <w:pBdr>
          <w:bottom w:val="single" w:sz="6" w:space="4" w:color="DFDED8"/>
        </w:pBdr>
      </w:pPr>
      <w:r>
        <w:rPr>
          <w:b/>
          <w:color w:val="2F62D9"/>
          <w:sz w:val="22"/>
        </w:rPr>
        <w:t>CERTIFICATIONS</w:t>
      </w:r>
    </w:p>
    <w:p>
      <w:pPr>
        <w:spacing w:before="0" w:after="200"/>
        <w:jc w:val="left"/>
      </w:pPr>
      <w:r>
        <w:t>[Certification name], [Issuing body], [Year]</w:t>
      </w:r>
    </w:p>
    <w:p>
      <w:pPr>
        <w:spacing w:before="280" w:after="120"/>
        <w:jc w:val="left"/>
        <w:pBdr>
          <w:bottom w:val="single" w:sz="6" w:space="4" w:color="DFDED8"/>
        </w:pBdr>
      </w:pPr>
      <w:r>
        <w:rPr>
          <w:b/>
          <w:color w:val="2F62D9"/>
          <w:sz w:val="22"/>
        </w:rPr>
        <w:t>REFERENCES</w:t>
      </w:r>
    </w:p>
    <w:p>
      <w:pPr>
        <w:spacing w:before="0" w:after="120"/>
        <w:jc w:val="left"/>
      </w:pPr>
      <w:r>
        <w:t>Available on request.</w:t>
      </w:r>
    </w:p>
    <w:p>
      <w:pPr>
        <w:spacing w:before="360" w:after="0"/>
        <w:jc w:val="left"/>
      </w:pPr>
      <w:r>
        <w:rPr>
          <w:i/>
          <w:color w:val="A39E98"/>
          <w:sz w:val="16"/>
        </w:rPr>
        <w:t>[Delete this line before submitting: template by careertips.com.au]</w:t>
      </w:r>
    </w:p>
    <w:sectPr w:rsidR="00FC693F" w:rsidRPr="0006063C" w:rsidSect="00034616">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0" w:line="276" w:lineRule="auto"/>
    </w:pPr>
    <w:rPr>
      <w:rFonts w:ascii="Calibri" w:hAnsi="Calibri"/>
      <w:color w:val="14161D"/>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