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Finance Broker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Finance broker with experience arranging home loans, personal loans, asset finance and small business lending through an aggregator's lender panel. Skilled at assessing borrowing capacity, comparing products, and managing applications from first enquiry through to settlement. Works within responsible lending and Australian Credit Licence requirements, with a focus on clear client communication and lender negotiation.</w:t>
      </w:r>
    </w:p>
    <w:p>
      <w:pPr>
        <w:spacing w:before="280" w:after="120"/>
        <w:jc w:val="left"/>
        <w:pBdr>
          <w:bottom w:val="single" w:sz="6" w:space="4" w:color="DFDED8"/>
        </w:pBdr>
      </w:pPr>
      <w:r>
        <w:rPr>
          <w:b/>
          <w:color w:val="2F62D9"/>
          <w:sz w:val="22"/>
        </w:rPr>
        <w:t>KEY SKILLS</w:t>
      </w:r>
    </w:p>
    <w:p>
      <w:pPr>
        <w:spacing w:before="0" w:after="200"/>
        <w:jc w:val="left"/>
      </w:pPr>
      <w:r>
        <w:t>Financial analysis and borrowing capacity assessment   •   Regulatory compliance and responsible lending   •   Loan origination software   •   CRM platforms   •   Servicepoint and Athena   •   Microsoft Office suite   •   Client relationship management   •   Written communication   •   Stakeholder management   •   Attention to detail   •   Lender negotiation   •   Credit assessment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Finance Broker</w:t>
      </w:r>
      <w:r>
        <w:t>, [Company Name], [City]</w:t>
      </w:r>
      <w:r>
        <w:rPr>
          <w:i/>
        </w:rPr>
        <w:tab/>
        <w:t>[Month Year] – [Month Year / Present]</w:t>
      </w:r>
    </w:p>
    <w:p>
      <w:pPr>
        <w:pStyle w:val="ListBullet"/>
        <w:spacing w:after="80" w:line="276" w:lineRule="auto"/>
      </w:pPr>
      <w:r>
        <w:t>Assessed client income, expenses and credit history to establish realistic borrowing capacity and recommend suitable loan structures.</w:t>
      </w:r>
    </w:p>
    <w:p>
      <w:pPr>
        <w:pStyle w:val="ListBullet"/>
        <w:spacing w:after="80" w:line="276" w:lineRule="auto"/>
      </w:pPr>
      <w:r>
        <w:t>Compared loan products across an aggregator panel of lenders to identify competitive rates, fees and features for each client's circumstances.</w:t>
      </w:r>
    </w:p>
    <w:p>
      <w:pPr>
        <w:pStyle w:val="ListBullet"/>
        <w:spacing w:after="80" w:line="276" w:lineRule="auto"/>
      </w:pPr>
      <w:r>
        <w:t>Prepared and lodged loan applications with supporting documents including payslips, bank statements and tax returns, ensuring files met lender and compliance requirements.</w:t>
      </w:r>
    </w:p>
    <w:p>
      <w:pPr>
        <w:pStyle w:val="ListBullet"/>
        <w:spacing w:after="80" w:line="276" w:lineRule="auto"/>
      </w:pPr>
      <w:r>
        <w:t>Negotiated rates and conditions with lenders on clients' behalf, achieving outcomes that suited their cash flow and long term plans.</w:t>
      </w:r>
    </w:p>
    <w:p>
      <w:pPr>
        <w:pStyle w:val="ListBullet"/>
        <w:spacing w:after="80" w:line="276" w:lineRule="auto"/>
      </w:pPr>
      <w:r>
        <w:t>Managed loan applications from submission through to settlement, following up with lenders and keeping clients informed at each stage.</w:t>
      </w:r>
    </w:p>
    <w:p>
      <w:pPr>
        <w:pStyle w:val="ListBullet"/>
        <w:spacing w:after="80" w:line="276" w:lineRule="auto"/>
      </w:pPr>
      <w:r>
        <w:t>Maintained compliant client files and stayed current with lender policy and responsible lending obligations.</w:t>
      </w:r>
    </w:p>
    <w:p>
      <w:pPr>
        <w:pStyle w:val="ListBullet"/>
        <w:spacing w:after="240" w:line="276" w:lineRule="auto"/>
      </w:pPr>
      <w:r>
        <w:t>Used loan origination software and CRM platforms to track applications, manage client communication and meet lodgement deadlines.</w:t>
      </w:r>
    </w:p>
    <w:p>
      <w:pPr>
        <w:spacing w:before="280" w:after="120"/>
        <w:jc w:val="left"/>
        <w:pBdr>
          <w:bottom w:val="single" w:sz="6" w:space="4" w:color="DFDED8"/>
        </w:pBdr>
      </w:pPr>
      <w:r>
        <w:rPr>
          <w:b/>
          <w:color w:val="2F62D9"/>
          <w:sz w:val="22"/>
        </w:rPr>
        <w:t>EDUCATION</w:t>
      </w:r>
    </w:p>
    <w:p>
      <w:pPr>
        <w:spacing w:before="0" w:after="200"/>
        <w:jc w:val="left"/>
      </w:pPr>
      <w:r>
        <w:t>Most finance brokers hold a Diploma of Finance and Mortgage Broking Management, often after completing the Certificate IV in Finance and Mortgage Broking. A bachelor degree in business, commerce or finance is also common, particularly for brokers moving from banking or accounting.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