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Financial Accountant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Financial accountant with experience preparing statutory financial statements and supporting external audits under Australian accounting standards. Skilled in reconciliations, ledger maintenance and month-end close, with hands-on use of MYOB, Xero and SAP. Focused on accuracy and compliance so reporting obligations are met without last-minute surprises.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reporting   •   Regulatory compliance   •   Auditing and assurance   •   Bookkeeping and ledgers   •   Management accounting   •   MYOB   •   Xero   •   SAP   •   Excel   •   Sage   •   Attention to detail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Financial Accountant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statutory financial statements and notes in line with AASB requirements, meeting lodgement deadlines for the annual reporting cycle.</w:t>
      </w:r>
    </w:p>
    <w:p>
      <w:pPr>
        <w:pStyle w:val="ListBullet"/>
        <w:spacing w:after="80" w:line="276" w:lineRule="auto"/>
      </w:pPr>
      <w:r>
        <w:t>Reconciled general ledger and bank accounts monthly, tracing and resolving discrepancies before they flowed into the trial balance.</w:t>
      </w:r>
    </w:p>
    <w:p>
      <w:pPr>
        <w:pStyle w:val="ListBullet"/>
        <w:spacing w:after="80" w:line="276" w:lineRule="auto"/>
      </w:pPr>
      <w:r>
        <w:t>Recorded journal entries, accruals and prepayments accurately, maintaining a clear audit trail for external auditors.</w:t>
      </w:r>
    </w:p>
    <w:p>
      <w:pPr>
        <w:pStyle w:val="ListBullet"/>
        <w:spacing w:after="80" w:line="276" w:lineRule="auto"/>
      </w:pPr>
      <w:r>
        <w:t>Assisted external auditors with evidence packs, reconciliations and queries, helping keep the year-end audit on schedule.</w:t>
      </w:r>
    </w:p>
    <w:p>
      <w:pPr>
        <w:pStyle w:val="ListBullet"/>
        <w:spacing w:after="80" w:line="276" w:lineRule="auto"/>
      </w:pPr>
      <w:r>
        <w:t>Reviewed month-end and year-end accounts for coding errors and unusual balances, improving the reliability of reports passed to the financial controller.</w:t>
      </w:r>
    </w:p>
    <w:p>
      <w:pPr>
        <w:pStyle w:val="ListBullet"/>
        <w:spacing w:after="240" w:line="276" w:lineRule="auto"/>
      </w:pPr>
      <w:r>
        <w:t>Used SAP and advanced Excel functions to automate recurring reconciliation schedules, reducing manual handling in the month-end process.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accounting or commerce, with many financial accountants completing a CA or CPA qualification or a postgraduate accounting degree.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