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Financial Analyst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Financial analyst who turns budget data and business performance into forecasts, board packs and investment recommendations. Comfortable moving between detailed modelling work and presenting findings to non-finance stakeholders. Suited to organisations where the finance function influences strategy, not just reports on the past.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Financial modelling and forecasting   •   Budgeting and variance analysis   •   Business case and investment evaluation   •   Data analysis and visualisation   •   Excel (advanced, including complex formulas and scenario modelling)   •   Power BI   •   SQL for data extraction and analysis   •   Anaplan   •   Stakeholder management   •   Presenting and data storytelling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Financial Analyst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and maintained rolling financial models used to forecast revenue and cost drivers across multiple business units</w:t>
      </w:r>
    </w:p>
    <w:p>
      <w:pPr>
        <w:pStyle w:val="ListBullet"/>
        <w:spacing w:after="80" w:line="276" w:lineRule="auto"/>
      </w:pPr>
      <w:r>
        <w:t>Analysed monthly performance against budget and prior-year results, identifying variances and briefing management on causes</w:t>
      </w:r>
    </w:p>
    <w:p>
      <w:pPr>
        <w:pStyle w:val="ListBullet"/>
        <w:spacing w:after="80" w:line="276" w:lineRule="auto"/>
      </w:pPr>
      <w:r>
        <w:t>Evaluated business cases and pricing scenarios for proposed investments, presenting recommendations to senior stakeholders</w:t>
      </w:r>
    </w:p>
    <w:p>
      <w:pPr>
        <w:pStyle w:val="ListBullet"/>
        <w:spacing w:after="80" w:line="276" w:lineRule="auto"/>
      </w:pPr>
      <w:r>
        <w:t>Prepared board and management analysis packs summarising financial performance ahead of monthly reporting cycles</w:t>
      </w:r>
    </w:p>
    <w:p>
      <w:pPr>
        <w:pStyle w:val="ListBullet"/>
        <w:spacing w:after="80" w:line="276" w:lineRule="auto"/>
      </w:pPr>
      <w:r>
        <w:t>Partnered with operational teams during annual budgeting and forecasting, translating business plans into financial assumptions</w:t>
      </w:r>
    </w:p>
    <w:p>
      <w:pPr>
        <w:pStyle w:val="ListBullet"/>
        <w:spacing w:after="240" w:line="276" w:lineRule="auto"/>
      </w:pPr>
      <w:r>
        <w:t>Extracted and reconciled data from finance systems using SQL to support ad hoc analysis requests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commerce, finance, accounting or economics is the typical entry point (held by over half of analysts), with a growing share holding postgraduate qualifications such as a Master of Finance or progressing toward CFA or CPA Australia designation.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