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Fishing Skipper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Fishing Skipper with an AMSA certificate of competency and years of hands-on experience running commercial fishing vessels. Skilled in navigation, crew leadership and regulatory compliance, with a focus on safe, legal and efficient fishing operations. Adept at planning trips around weather, quotas and market demand.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Regulatory compliance   •   Plant and equipment operation   •   Marine chartplotter and GPS systems   •   Radar and AIS equipment   •   Echosounder and sonar   •   Autopilot and engine monitoring systems   •   Electronic catch reporting software   •   People leadership   •   Attention to detail   •   Problem solving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Fishing Skipper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Directed deck crew in setting, hauling and sorting fishing gear, reducing gear damage and improving catch handling across a crew of six.</w:t>
      </w:r>
    </w:p>
    <w:p>
      <w:pPr>
        <w:pStyle w:val="ListBullet"/>
        <w:spacing w:after="80" w:line="276" w:lineRule="auto"/>
      </w:pPr>
      <w:r>
        <w:t>Navigated vessels to fishing grounds using radar, GPS and sounders, maintaining safe passage in poor visibility and challenging sea states.</w:t>
      </w:r>
    </w:p>
    <w:p>
      <w:pPr>
        <w:pStyle w:val="ListBullet"/>
        <w:spacing w:after="80" w:line="276" w:lineRule="auto"/>
      </w:pPr>
      <w:r>
        <w:t>Monitored catch size, species mix and quota limits, completing electronic catch reports accurately to meet AMSA and state authority requirements.</w:t>
      </w:r>
    </w:p>
    <w:p>
      <w:pPr>
        <w:pStyle w:val="ListBullet"/>
        <w:spacing w:after="80" w:line="276" w:lineRule="auto"/>
      </w:pPr>
      <w:r>
        <w:t>Planned trips around weather, tides, fuel costs and market demand, adjusting schedules to keep fuel use within budget and maximise fishing time.</w:t>
      </w:r>
    </w:p>
    <w:p>
      <w:pPr>
        <w:pStyle w:val="ListBullet"/>
        <w:spacing w:after="80" w:line="276" w:lineRule="auto"/>
      </w:pPr>
      <w:r>
        <w:t>Maintained engines, deck machinery and safety equipment, coordinating repairs to minimise downtime between trips.</w:t>
      </w:r>
    </w:p>
    <w:p>
      <w:pPr>
        <w:pStyle w:val="ListBullet"/>
        <w:spacing w:after="240" w:line="276" w:lineRule="auto"/>
      </w:pPr>
      <w:r>
        <w:t>Led onboard safety drills and inductions, ensuring crew followed safety management system procedures during all fishing operations.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holds a Certificate III or IV in maritime operations or an AMSA Fishing Skipper certificate of competency, often gained after progressing from deckhand.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