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Foreign Exchange Dealer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Foreign exchange dealer with [number] years of experience executing spot and forward currency trades for a bank, investment firm or corporate treasury. Skilled in managing open positions within strict risk limits, monitoring real-time market data and reconciling trades with back-office systems. Known for staying calm under pressure and communicating clearly with clients and risk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Spot and forward FX trading   •   Financial analysis and modelling   •   Risk and internal controls   •   Regulatory compliance (ASIC, AFSL)   •   Data analysis   •   Bloomberg Terminal   •   Reuters Eikon   •   FX trading platforms (Refinitiv, Interactive Brokers)   •   Excel   •   Risk management software (RiskMetrics, Kondor+)   •   Stakeholder management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Foreign Exchange Dealer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Executed daily spot and forward currency trades worth up to [amount] while adhering to strict position limits, consistently maintaining zero compliance breaches.</w:t>
      </w:r>
    </w:p>
    <w:p>
      <w:pPr>
        <w:pStyle w:val="ListBullet"/>
        <w:spacing w:after="80" w:line="276" w:lineRule="auto"/>
      </w:pPr>
      <w:r>
        <w:t>Monitored real-time exchange rates, economic calendars and market news to identify trading opportunities, acting before rival desks in fast-moving conditions.</w:t>
      </w:r>
    </w:p>
    <w:p>
      <w:pPr>
        <w:pStyle w:val="ListBullet"/>
        <w:spacing w:after="80" w:line="276" w:lineRule="auto"/>
      </w:pPr>
      <w:r>
        <w:t>Managed open positions and hedged exposure to limit losses, protecting client and employer capital during periods of high volatility.</w:t>
      </w:r>
    </w:p>
    <w:p>
      <w:pPr>
        <w:pStyle w:val="ListBullet"/>
        <w:spacing w:after="80" w:line="276" w:lineRule="auto"/>
      </w:pPr>
      <w:r>
        <w:t>Reconciled completed trades with back-office and settlement systems, resolving discrepancies promptly to ensure accurate records.</w:t>
      </w:r>
    </w:p>
    <w:p>
      <w:pPr>
        <w:pStyle w:val="ListBullet"/>
        <w:spacing w:after="80" w:line="276" w:lineRule="auto"/>
      </w:pPr>
      <w:r>
        <w:t>Briefed clients, management and internal risk teams on market conditions and the reasoning behind specific positions.</w:t>
      </w:r>
    </w:p>
    <w:p>
      <w:pPr>
        <w:pStyle w:val="ListBullet"/>
        <w:spacing w:after="240" w:line="276" w:lineRule="auto"/>
      </w:pPr>
      <w:r>
        <w:t>Collaborated with compliance and risk functions to ensure all trading activity met ASIC market integrity rules and internal AFSL obligations.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finance, economics or commerce; many dealers also hold a postgraduate qualification such as a Master of Finance or are progressing toward the CFA charter.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