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Housing Officer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Housing Officer with a background in social housing tenancy management and client-centred casework. Skilled at assessing applications against allocation policy, managing rent accounts and coordinating maintenance in partnership with tenants and support services. Committed to helping people secure and sustain stable housing within a regulated framework.</w:t>
      </w:r>
    </w:p>
    <w:p>
      <w:pPr>
        <w:spacing w:before="280" w:after="120"/>
        <w:jc w:val="left"/>
        <w:pBdr>
          <w:bottom w:val="single" w:sz="6" w:space="4" w:color="DFDED8"/>
        </w:pBdr>
      </w:pPr>
      <w:r>
        <w:rPr>
          <w:b/>
          <w:color w:val="2F62D9"/>
          <w:sz w:val="22"/>
        </w:rPr>
        <w:t>KEY SKILLS</w:t>
      </w:r>
    </w:p>
    <w:p>
      <w:pPr>
        <w:spacing w:before="0" w:after="200"/>
        <w:jc w:val="left"/>
      </w:pPr>
      <w:r>
        <w:t>Casework and client support   •   Community engagement   •   Regulatory compliance   •   Tenancy management   •   Housing allocation   •   Rent arrears management   •   Property inspections   •   Referral coordination   •   Housing Integrated Management System (HIMS)   •   Salesforce   •   Microsoft Excel   •   Microsoft Teams   •   Written communication   •   Stakeholder management   •   Problem solving   •   Attention to detail</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Housing Officer</w:t>
      </w:r>
      <w:r>
        <w:t>, [Company Name], [City]</w:t>
      </w:r>
      <w:r>
        <w:rPr>
          <w:i/>
        </w:rPr>
        <w:tab/>
        <w:t>[Month Year] – [Month Year / Present]</w:t>
      </w:r>
    </w:p>
    <w:p>
      <w:pPr>
        <w:pStyle w:val="ListBullet"/>
        <w:spacing w:after="80" w:line="276" w:lineRule="auto"/>
      </w:pPr>
      <w:r>
        <w:t>Assessed housing applications and confirmed eligibility against allocation policy, processing a caseload of more than 80 active files while maintaining consistent decision records.</w:t>
      </w:r>
    </w:p>
    <w:p>
      <w:pPr>
        <w:pStyle w:val="ListBullet"/>
        <w:spacing w:after="80" w:line="276" w:lineRule="auto"/>
      </w:pPr>
      <w:r>
        <w:t>Allocated properties and prepared tenancy agreements, coordinating sign-ups with tenants and support agencies to achieve occupancy targets.</w:t>
      </w:r>
    </w:p>
    <w:p>
      <w:pPr>
        <w:pStyle w:val="ListBullet"/>
        <w:spacing w:after="80" w:line="276" w:lineRule="auto"/>
      </w:pPr>
      <w:r>
        <w:t>Managed rent accounts and arrears, negotiating repayment plans with tenants and reducing outstanding balances across a portfolio of around 120 tenancies.</w:t>
      </w:r>
    </w:p>
    <w:p>
      <w:pPr>
        <w:pStyle w:val="ListBullet"/>
        <w:spacing w:after="80" w:line="276" w:lineRule="auto"/>
      </w:pPr>
      <w:r>
        <w:t>Conducted routine property inspections and coordinated maintenance repairs with contractors, following up to confirm work was completed to standard.</w:t>
      </w:r>
    </w:p>
    <w:p>
      <w:pPr>
        <w:pStyle w:val="ListBullet"/>
        <w:spacing w:after="80" w:line="276" w:lineRule="auto"/>
      </w:pPr>
      <w:r>
        <w:t>Referred tenants to external support services and responded to complaints or disputes, de-escalating issues and documenting outcomes in line with policy.</w:t>
      </w:r>
    </w:p>
    <w:p>
      <w:pPr>
        <w:pStyle w:val="ListBullet"/>
        <w:spacing w:after="240" w:line="276" w:lineRule="auto"/>
      </w:pPr>
      <w:r>
        <w:t>Liaised with state housing authority systems including HIMS and Salesforce to keep tenancy records accurate and up to date.</w:t>
      </w:r>
    </w:p>
    <w:p>
      <w:pPr>
        <w:spacing w:before="280" w:after="120"/>
        <w:jc w:val="left"/>
        <w:pBdr>
          <w:bottom w:val="single" w:sz="6" w:space="4" w:color="DFDED8"/>
        </w:pBdr>
      </w:pPr>
      <w:r>
        <w:rPr>
          <w:b/>
          <w:color w:val="2F62D9"/>
          <w:sz w:val="22"/>
        </w:rPr>
        <w:t>EDUCATION</w:t>
      </w:r>
    </w:p>
    <w:p>
      <w:pPr>
        <w:spacing w:before="0" w:after="200"/>
        <w:jc w:val="left"/>
      </w:pPr>
      <w:r>
        <w:t>A Bachelor degree in social work, community services, housing or a related field is common, though a Diploma of Community Services or Certificate IV in Social Housing provides a recognised pathway into many housing officer roles.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