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Hydrogeologist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Hydrogeologist with field and modelling experience across aquifer characterisation, contaminant transport and groundwater resource assessment. Comfortable moving between borehole logging on site and numerical modelling in the office, with an emphasis on technical reporting that holds up under regulatory scrutiny. Works across consulting, government and mining settings on water supply, contamination and remediation problems.</w:t>
      </w:r>
    </w:p>
    <w:p>
      <w:pPr>
        <w:spacing w:before="280" w:after="120"/>
        <w:jc w:val="left"/>
        <w:pBdr>
          <w:bottom w:val="single" w:sz="6" w:space="4" w:color="DFDED8"/>
        </w:pBdr>
      </w:pPr>
      <w:r>
        <w:rPr>
          <w:b/>
          <w:color w:val="2F62D9"/>
          <w:sz w:val="22"/>
        </w:rPr>
        <w:t>KEY SKILLS</w:t>
      </w:r>
    </w:p>
    <w:p>
      <w:pPr>
        <w:spacing w:before="0" w:after="200"/>
        <w:jc w:val="left"/>
      </w:pPr>
      <w:r>
        <w:t>Field research and sampling   •   Data analysis   •   Environmental assessment   •   Regulatory compliance   •   Project engineering and delivery   •   FEFLOW   •   Groundwater Vistas   •   ArcGIS   •   Drilling and sampling equipment operation   •   Water quality meter calibration and use   •   Problem solving   •   Technical report writing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Hydrogeologist</w:t>
      </w:r>
      <w:r>
        <w:t>, [Company Name], [City]</w:t>
      </w:r>
      <w:r>
        <w:rPr>
          <w:i/>
        </w:rPr>
        <w:tab/>
        <w:t>[Month Year] – [Month Year / Present]</w:t>
      </w:r>
    </w:p>
    <w:p>
      <w:pPr>
        <w:pStyle w:val="ListBullet"/>
        <w:spacing w:after="80" w:line="276" w:lineRule="auto"/>
      </w:pPr>
      <w:r>
        <w:t>Conducted field investigations and borehole sampling programs to characterise aquifer properties and groundwater quality across a range of site conditions</w:t>
      </w:r>
    </w:p>
    <w:p>
      <w:pPr>
        <w:pStyle w:val="ListBullet"/>
        <w:spacing w:after="80" w:line="276" w:lineRule="auto"/>
      </w:pPr>
      <w:r>
        <w:t>Built and calibrated numerical groundwater flow and contaminant transport models in FEFLOW and Groundwater Vistas to support remediation design decisions</w:t>
      </w:r>
    </w:p>
    <w:p>
      <w:pPr>
        <w:pStyle w:val="ListBullet"/>
        <w:spacing w:after="80" w:line="276" w:lineRule="auto"/>
      </w:pPr>
      <w:r>
        <w:t>Interpreted geological logs, pump test results and hydrochemical data to assess groundwater resource availability and contamination risk</w:t>
      </w:r>
    </w:p>
    <w:p>
      <w:pPr>
        <w:pStyle w:val="ListBullet"/>
        <w:spacing w:after="80" w:line="276" w:lineRule="auto"/>
      </w:pPr>
      <w:r>
        <w:t>Designed and supervised groundwater monitoring networks, keeping long-term datasets consistent enough to support trend analysis</w:t>
      </w:r>
    </w:p>
    <w:p>
      <w:pPr>
        <w:pStyle w:val="ListBullet"/>
        <w:spacing w:after="240" w:line="276" w:lineRule="auto"/>
      </w:pPr>
      <w:r>
        <w:t>Prepared technical reports and recommendations for environmental impact assessments, supporting client submissions to state environmental regulators</w:t>
      </w:r>
    </w:p>
    <w:p>
      <w:pPr>
        <w:spacing w:before="280" w:after="120"/>
        <w:jc w:val="left"/>
        <w:pBdr>
          <w:bottom w:val="single" w:sz="6" w:space="4" w:color="DFDED8"/>
        </w:pBdr>
      </w:pPr>
      <w:r>
        <w:rPr>
          <w:b/>
          <w:color w:val="2F62D9"/>
          <w:sz w:val="22"/>
        </w:rPr>
        <w:t>EDUCATION</w:t>
      </w:r>
    </w:p>
    <w:p>
      <w:pPr>
        <w:spacing w:before="0" w:after="200"/>
        <w:jc w:val="left"/>
      </w:pPr>
      <w:r>
        <w:t>Bachelor of Science majoring in geology, environmental science or hydrology, typically followed by an Honours year or a Master's in hydrogeology; most practitioners also work toward Registered Professional Geoscientist (RPGeo) status through the Australian Institute of Geoscientists (AIG) or membership of the International Association of Hydrogeologists (IAH).</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