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Hydrologist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Hydrologist with a background in catchment hydrology and water resource modelling, focused on flood risk, water availability and environmental flows. Experienced in field monitoring programs, data analysis and translating technical findings into advice for water managers. Works across government, utilities and consulting contexts.</w:t>
      </w:r>
    </w:p>
    <w:p>
      <w:pPr>
        <w:spacing w:before="280" w:after="120"/>
        <w:jc w:val="left"/>
        <w:pBdr>
          <w:bottom w:val="single" w:sz="6" w:space="4" w:color="DFDED8"/>
        </w:pBdr>
      </w:pPr>
      <w:r>
        <w:rPr>
          <w:b/>
          <w:color w:val="2F62D9"/>
          <w:sz w:val="22"/>
        </w:rPr>
        <w:t>KEY SKILLS</w:t>
      </w:r>
    </w:p>
    <w:p>
      <w:pPr>
        <w:spacing w:before="0" w:after="200"/>
        <w:jc w:val="left"/>
      </w:pPr>
      <w:r>
        <w:t>Data analysis   •   Statistical modelling   •   Environmental assessment   •   Field research and sampling   •   Surveying and geospatial work   •   Laboratory analysis   •   HEC-HMS   •   HEC-RAS   •   TUFLOW   •   Python   •   QGIS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Hydrologist</w:t>
      </w:r>
      <w:r>
        <w:t>, [Company Name], [City]</w:t>
      </w:r>
      <w:r>
        <w:rPr>
          <w:i/>
        </w:rPr>
        <w:tab/>
        <w:t>[Month Year] – [Month Year / Present]</w:t>
      </w:r>
    </w:p>
    <w:p>
      <w:pPr>
        <w:pStyle w:val="ListBullet"/>
        <w:spacing w:after="80" w:line="276" w:lineRule="auto"/>
      </w:pPr>
      <w:r>
        <w:t>Calibrated HEC-HMS models for a catchment study, reducing simulated peak flow error enough to support a revised floodplain mapping decision.</w:t>
      </w:r>
    </w:p>
    <w:p>
      <w:pPr>
        <w:pStyle w:val="ListBullet"/>
        <w:spacing w:after="80" w:line="276" w:lineRule="auto"/>
      </w:pPr>
      <w:r>
        <w:t>Designed and supervised a streamflow monitoring program across multiple sites, improving data coverage for seasonal water allocation reviews.</w:t>
      </w:r>
    </w:p>
    <w:p>
      <w:pPr>
        <w:pStyle w:val="ListBullet"/>
        <w:spacing w:after="80" w:line="276" w:lineRule="auto"/>
      </w:pPr>
      <w:r>
        <w:t>Analysed groundwater and rainfall records in Python to identify recharge trends, which informed a local water supply contingency plan.</w:t>
      </w:r>
    </w:p>
    <w:p>
      <w:pPr>
        <w:pStyle w:val="ListBullet"/>
        <w:spacing w:after="80" w:line="276" w:lineRule="auto"/>
      </w:pPr>
      <w:r>
        <w:t>Assessed environmental flow requirements for a regulated river reach, leading to a revised release schedule that better supported downstream ecosystems.</w:t>
      </w:r>
    </w:p>
    <w:p>
      <w:pPr>
        <w:pStyle w:val="ListBullet"/>
        <w:spacing w:after="240" w:line="276" w:lineRule="auto"/>
      </w:pPr>
      <w:r>
        <w:t>Prepared technical reports and advice for a water management committee, turning complex model outputs into clear options for decision makers.</w:t>
      </w:r>
    </w:p>
    <w:p>
      <w:pPr>
        <w:spacing w:before="280" w:after="120"/>
        <w:jc w:val="left"/>
        <w:pBdr>
          <w:bottom w:val="single" w:sz="6" w:space="4" w:color="DFDED8"/>
        </w:pBdr>
      </w:pPr>
      <w:r>
        <w:rPr>
          <w:b/>
          <w:color w:val="2F62D9"/>
          <w:sz w:val="22"/>
        </w:rPr>
        <w:t>EDUCATION</w:t>
      </w:r>
    </w:p>
    <w:p>
      <w:pPr>
        <w:spacing w:before="0" w:after="200"/>
        <w:jc w:val="left"/>
      </w:pPr>
      <w:r>
        <w:t>Bachelor degree in hydrology, environmental science, civil engineering or a related field, often followed by a postgraduate qualification in hydrology or water resources; some roles also accept a diploma with relevant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