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Importer and Exporter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Importer and exporter with hands-on experience sourcing product from overseas suppliers and moving it through freight, customs and biosecurity without losing sight of landed cost or schedule. Works daily with freight forwarders, customs brokers and overseas agents, and keeps margin, stock and documentation under control across each consignment. Comfortable running the commercial side of a shipment as well as the operational side.</w:t>
      </w:r>
    </w:p>
    <w:p>
      <w:pPr>
        <w:spacing w:before="280" w:after="120"/>
        <w:jc w:val="left"/>
        <w:pBdr>
          <w:bottom w:val="single" w:sz="6" w:space="4" w:color="DFDED8"/>
        </w:pBdr>
      </w:pPr>
      <w:r>
        <w:rPr>
          <w:b/>
          <w:color w:val="2F62D9"/>
          <w:sz w:val="22"/>
        </w:rPr>
        <w:t>KEY SKILLS</w:t>
      </w:r>
    </w:p>
    <w:p>
      <w:pPr>
        <w:spacing w:before="0" w:after="200"/>
        <w:jc w:val="left"/>
      </w:pPr>
      <w:r>
        <w:t>Selling and negotiation with overseas suppliers and buyers   •   Supply chain planning and freight coordination   •   Regulatory compliance, including customs and biosecurity requirements   •   Landed cost and margin analysis   •   Inventory management and stock level planning   •   Operations management across inbound and outbound consignments   •   Supplier and overseas agent relationship management   •   Stakeholder management across forwarders, brokers and buyers   •   Client relationships and advisory   •   CargoWise   •   SAP Business One   •   NetSuite   •   Microsoft Excel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Importer and Exporter</w:t>
      </w:r>
      <w:r>
        <w:t>, [Company Name], [City]</w:t>
      </w:r>
      <w:r>
        <w:rPr>
          <w:i/>
        </w:rPr>
        <w:tab/>
        <w:t>[Month Year] – [Month Year / Present]</w:t>
      </w:r>
    </w:p>
    <w:p>
      <w:pPr>
        <w:pStyle w:val="ListBullet"/>
        <w:spacing w:after="80" w:line="276" w:lineRule="auto"/>
      </w:pPr>
      <w:r>
        <w:t>Negotiated supply, pricing and delivery terms with overseas suppliers, consolidating orders across fewer shipments and cutting freight costs noticeably on the main product lines.</w:t>
      </w:r>
    </w:p>
    <w:p>
      <w:pPr>
        <w:pStyle w:val="ListBullet"/>
        <w:spacing w:after="80" w:line="276" w:lineRule="auto"/>
      </w:pPr>
      <w:r>
        <w:t>Coordinated freight, shipping and customs clearance for inbound consignments, working with freight forwarders and licensed customs brokers to have goods released and delivered within the expected transit window.</w:t>
      </w:r>
    </w:p>
    <w:p>
      <w:pPr>
        <w:pStyle w:val="ListBullet"/>
        <w:spacing w:after="80" w:line="276" w:lineRule="auto"/>
      </w:pPr>
      <w:r>
        <w:t>Prepared and checked import and export documentation, including commercial invoices, packing lists and certificates of origin, and confirmed biosecurity import conditions before goods left the origin port.</w:t>
      </w:r>
    </w:p>
    <w:p>
      <w:pPr>
        <w:pStyle w:val="ListBullet"/>
        <w:spacing w:after="80" w:line="276" w:lineRule="auto"/>
      </w:pPr>
      <w:r>
        <w:t>Managed sourcing, landed cost and stock levels across a product range, tracking margin line by line so slow-moving stock was identified before it tied up working capital.</w:t>
      </w:r>
    </w:p>
    <w:p>
      <w:pPr>
        <w:pStyle w:val="ListBullet"/>
        <w:spacing w:after="80" w:line="276" w:lineRule="auto"/>
      </w:pPr>
      <w:r>
        <w:t>Monitored tariff changes, free trade agreement eligibility and currency movements, adjusting purchase timing and pricing to protect margin rather than absorb a shift.</w:t>
      </w:r>
    </w:p>
    <w:p>
      <w:pPr>
        <w:pStyle w:val="ListBullet"/>
        <w:spacing w:after="240" w:line="276" w:lineRule="auto"/>
      </w:pPr>
      <w:r>
        <w:t>Built and maintained relationships with overseas suppliers, customs brokers and local buyers, resolving clearance and delivery problems directly with the parties involved.</w:t>
      </w:r>
    </w:p>
    <w:p>
      <w:pPr>
        <w:spacing w:before="280" w:after="120"/>
        <w:jc w:val="left"/>
        <w:pBdr>
          <w:bottom w:val="single" w:sz="6" w:space="4" w:color="DFDED8"/>
        </w:pBdr>
      </w:pPr>
      <w:r>
        <w:rPr>
          <w:b/>
          <w:color w:val="2F62D9"/>
          <w:sz w:val="22"/>
        </w:rPr>
        <w:t>EDUCATION</w:t>
      </w:r>
    </w:p>
    <w:p>
      <w:pPr>
        <w:spacing w:before="0" w:after="200"/>
        <w:jc w:val="left"/>
      </w:pPr>
      <w:r>
        <w:t>There is no single entry path: many people come in through a bachelor degree in international business, commerce or logistics, others complete a diploma or certificate IV in international trade, and a good number start from Year 12 and learn the work on the job with a freight forwarder, customs broker or trading business. Customs broker licensing sits with the Australian Border Force and requires passing the national examination.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