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Injury Management Coordinator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Injury management coordinator with experience managing workers' compensation claims from notification through to return-to-work closure. Skilled at coordinating medical assessments, negotiating suitable duties with employers, and keeping claims compliant with state workers' compensation legislation. Comfortable acting as the point of contact between injured workers, treating doctors, employers, and insurers.</w:t>
      </w:r>
    </w:p>
    <w:p>
      <w:pPr>
        <w:spacing w:before="280" w:after="120"/>
        <w:jc w:val="left"/>
        <w:pBdr>
          <w:bottom w:val="single" w:sz="6" w:space="4" w:color="DFDED8"/>
        </w:pBdr>
      </w:pPr>
      <w:r>
        <w:rPr>
          <w:b/>
          <w:color w:val="2F62D9"/>
          <w:sz w:val="22"/>
        </w:rPr>
        <w:t>KEY SKILLS</w:t>
      </w:r>
    </w:p>
    <w:p>
      <w:pPr>
        <w:spacing w:before="0" w:after="200"/>
        <w:jc w:val="left"/>
      </w:pPr>
      <w:r>
        <w:t>Workers' compensation claims administration   •   Regulatory compliance and reporting   •   Return-to-work planning and suitable duties coordination   •   Casework and client support   •   Stakeholder liaison (workers, employers, insurers, treating providers)   •   Workers Compensation Management System   •   Case Tracking Database   •   Document Management Software   •   Microsoft Office Suite   •   Written communication and file documentation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Injury Management Coordinator</w:t>
      </w:r>
      <w:r>
        <w:t>, [Company Name], [City]</w:t>
      </w:r>
      <w:r>
        <w:rPr>
          <w:i/>
        </w:rPr>
        <w:tab/>
        <w:t>[Month Year] – [Month Year / Present]</w:t>
      </w:r>
    </w:p>
    <w:p>
      <w:pPr>
        <w:pStyle w:val="ListBullet"/>
        <w:spacing w:after="80" w:line="276" w:lineRule="auto"/>
      </w:pPr>
      <w:r>
        <w:t>Processed and documented workers' compensation claims and injury notifications, maintaining accurate case files in line with regulatory record-keeping requirements</w:t>
      </w:r>
    </w:p>
    <w:p>
      <w:pPr>
        <w:pStyle w:val="ListBullet"/>
        <w:spacing w:after="80" w:line="276" w:lineRule="auto"/>
      </w:pPr>
      <w:r>
        <w:t>Coordinated medical assessments and liaised with GPs, specialists, and allied health providers to keep treatment and certificates of capacity on schedule</w:t>
      </w:r>
    </w:p>
    <w:p>
      <w:pPr>
        <w:pStyle w:val="ListBullet"/>
        <w:spacing w:after="80" w:line="276" w:lineRule="auto"/>
      </w:pPr>
      <w:r>
        <w:t>Negotiated suitable duties and return-to-work plans with supervisors, reducing time off work for a caseload of injured employees</w:t>
      </w:r>
    </w:p>
    <w:p>
      <w:pPr>
        <w:pStyle w:val="ListBullet"/>
        <w:spacing w:after="80" w:line="276" w:lineRule="auto"/>
      </w:pPr>
      <w:r>
        <w:t>Monitored claim status across an active caseload and prepared compliance reports for insurers and regulators ahead of deadlines</w:t>
      </w:r>
    </w:p>
    <w:p>
      <w:pPr>
        <w:pStyle w:val="ListBullet"/>
        <w:spacing w:after="240" w:line="276" w:lineRule="auto"/>
      </w:pPr>
      <w:r>
        <w:t>Acted as first point of contact for employees, managers, and insurers on claim entitlements and progress, resolving queries without escalation in most cases</w:t>
      </w:r>
    </w:p>
    <w:p>
      <w:pPr>
        <w:spacing w:before="280" w:after="120"/>
        <w:jc w:val="left"/>
        <w:pBdr>
          <w:bottom w:val="single" w:sz="6" w:space="4" w:color="DFDED8"/>
        </w:pBdr>
      </w:pPr>
      <w:r>
        <w:rPr>
          <w:b/>
          <w:color w:val="2F62D9"/>
          <w:sz w:val="22"/>
        </w:rPr>
        <w:t>EDUCATION</w:t>
      </w:r>
    </w:p>
    <w:p>
      <w:pPr>
        <w:spacing w:before="0" w:after="200"/>
        <w:jc w:val="left"/>
      </w:pPr>
      <w:r>
        <w:t>Typically a Bachelor degree in human resources, health science, or business, a Diploma of Personal Injury and Disability Insurance Management or Diploma of Work Health and Safety, or a Certificate III or IV in Personal Injury Management or Business, often combined with insurer-run accreditation in injury management or return-to-work coordination.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